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2" w:type="dxa"/>
        <w:jc w:val="center"/>
        <w:tblLook w:val="01E0" w:firstRow="1" w:lastRow="1" w:firstColumn="1" w:lastColumn="1" w:noHBand="0" w:noVBand="0"/>
      </w:tblPr>
      <w:tblGrid>
        <w:gridCol w:w="3026"/>
        <w:gridCol w:w="6166"/>
      </w:tblGrid>
      <w:tr w:rsidR="000D4F7A" w:rsidRPr="00E3650B" w14:paraId="210972B3" w14:textId="77777777" w:rsidTr="006D7434">
        <w:trPr>
          <w:trHeight w:val="1141"/>
          <w:jc w:val="center"/>
        </w:trPr>
        <w:tc>
          <w:tcPr>
            <w:tcW w:w="3026" w:type="dxa"/>
          </w:tcPr>
          <w:p w14:paraId="68DDC8E6" w14:textId="77777777" w:rsidR="00094399" w:rsidRPr="00E3650B" w:rsidRDefault="00094399" w:rsidP="00DF03D0">
            <w:pPr>
              <w:jc w:val="center"/>
              <w:rPr>
                <w:b/>
                <w:sz w:val="26"/>
                <w:szCs w:val="26"/>
              </w:rPr>
            </w:pPr>
            <w:r w:rsidRPr="00E3650B">
              <w:rPr>
                <w:b/>
                <w:sz w:val="26"/>
                <w:szCs w:val="26"/>
              </w:rPr>
              <w:t>ỦY BAN NHÂN DÂN</w:t>
            </w:r>
          </w:p>
          <w:p w14:paraId="1F710FE0" w14:textId="77777777" w:rsidR="00094399" w:rsidRPr="00E3650B" w:rsidRDefault="00277FFD" w:rsidP="00DF03D0">
            <w:pPr>
              <w:jc w:val="center"/>
              <w:rPr>
                <w:b/>
                <w:sz w:val="26"/>
                <w:szCs w:val="26"/>
              </w:rPr>
            </w:pPr>
            <w:r w:rsidRPr="00E3650B">
              <w:rPr>
                <w:b/>
                <w:sz w:val="26"/>
                <w:szCs w:val="26"/>
              </w:rPr>
              <w:t>TỈNH BẮC GIANG</w:t>
            </w:r>
          </w:p>
          <w:p w14:paraId="4F7AC291" w14:textId="77777777" w:rsidR="00094399" w:rsidRPr="00E3650B" w:rsidRDefault="00EB0FAC" w:rsidP="00DF03D0">
            <w:pPr>
              <w:jc w:val="center"/>
              <w:rPr>
                <w:b/>
              </w:rPr>
            </w:pPr>
            <w:r w:rsidRPr="00E3650B">
              <w:rPr>
                <w:b/>
                <w:noProof/>
                <w:sz w:val="26"/>
                <w:szCs w:val="26"/>
              </w:rPr>
              <mc:AlternateContent>
                <mc:Choice Requires="wps">
                  <w:drawing>
                    <wp:anchor distT="4294967295" distB="4294967295" distL="114300" distR="114300" simplePos="0" relativeHeight="251661312" behindDoc="0" locked="0" layoutInCell="1" allowOverlap="1" wp14:anchorId="278D2D79" wp14:editId="07177B10">
                      <wp:simplePos x="0" y="0"/>
                      <wp:positionH relativeFrom="column">
                        <wp:posOffset>565785</wp:posOffset>
                      </wp:positionH>
                      <wp:positionV relativeFrom="paragraph">
                        <wp:posOffset>35560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F4D6"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2.8pt" to="9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"/>
                  </w:pict>
                </mc:Fallback>
              </mc:AlternateContent>
            </w:r>
          </w:p>
          <w:p w14:paraId="33870560" w14:textId="2D76A245" w:rsidR="00094399" w:rsidRPr="00E3650B" w:rsidRDefault="00094399" w:rsidP="00DF03D0">
            <w:pPr>
              <w:jc w:val="center"/>
            </w:pPr>
            <w:r w:rsidRPr="00E3650B">
              <w:t xml:space="preserve">Số: </w:t>
            </w:r>
            <w:r w:rsidR="004D4B9F">
              <w:t>19/2023</w:t>
            </w:r>
            <w:r w:rsidRPr="00E3650B">
              <w:t>/QĐ-UBND</w:t>
            </w:r>
          </w:p>
        </w:tc>
        <w:tc>
          <w:tcPr>
            <w:tcW w:w="6166" w:type="dxa"/>
          </w:tcPr>
          <w:p w14:paraId="5DE5FF67" w14:textId="77777777" w:rsidR="00094399" w:rsidRPr="00E3650B" w:rsidRDefault="00094399" w:rsidP="00DF03D0">
            <w:pPr>
              <w:jc w:val="center"/>
              <w:rPr>
                <w:b/>
                <w:sz w:val="26"/>
                <w:szCs w:val="26"/>
              </w:rPr>
            </w:pPr>
            <w:r w:rsidRPr="00E3650B">
              <w:rPr>
                <w:b/>
                <w:sz w:val="26"/>
                <w:szCs w:val="26"/>
              </w:rPr>
              <w:t xml:space="preserve">       CỘNG HÒA XÃ HỘI CHỦ NGHĨA VIỆT NAM</w:t>
            </w:r>
          </w:p>
          <w:p w14:paraId="5B83EFDA" w14:textId="77777777" w:rsidR="00094399" w:rsidRPr="00E3650B" w:rsidRDefault="00094399" w:rsidP="00DF03D0">
            <w:pPr>
              <w:jc w:val="center"/>
              <w:rPr>
                <w:b/>
              </w:rPr>
            </w:pPr>
            <w:r w:rsidRPr="00E3650B">
              <w:rPr>
                <w:b/>
              </w:rPr>
              <w:t xml:space="preserve">   Độc lập - Tự do - Hạnh phúc</w:t>
            </w:r>
          </w:p>
          <w:p w14:paraId="6F956B70" w14:textId="77777777" w:rsidR="00094399" w:rsidRPr="00E3650B" w:rsidRDefault="00EB0FAC" w:rsidP="00DF03D0">
            <w:pPr>
              <w:jc w:val="center"/>
              <w:rPr>
                <w:b/>
              </w:rPr>
            </w:pPr>
            <w:r w:rsidRPr="00E3650B">
              <w:rPr>
                <w:b/>
                <w:noProof/>
              </w:rPr>
              <mc:AlternateContent>
                <mc:Choice Requires="wps">
                  <w:drawing>
                    <wp:anchor distT="4294967295" distB="4294967295" distL="114300" distR="114300" simplePos="0" relativeHeight="251659264" behindDoc="0" locked="0" layoutInCell="1" allowOverlap="1" wp14:anchorId="67AEFF93" wp14:editId="56C05DA3">
                      <wp:simplePos x="0" y="0"/>
                      <wp:positionH relativeFrom="column">
                        <wp:posOffset>879475</wp:posOffset>
                      </wp:positionH>
                      <wp:positionV relativeFrom="paragraph">
                        <wp:posOffset>41275</wp:posOffset>
                      </wp:positionV>
                      <wp:extent cx="21399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383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25pt,3.25pt" to="23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AW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"/>
                  </w:pict>
                </mc:Fallback>
              </mc:AlternateContent>
            </w:r>
          </w:p>
          <w:p w14:paraId="5247A172" w14:textId="06636784" w:rsidR="00094399" w:rsidRPr="00E3650B" w:rsidRDefault="00277FFD" w:rsidP="00150ECC">
            <w:pPr>
              <w:jc w:val="right"/>
              <w:rPr>
                <w:b/>
              </w:rPr>
            </w:pPr>
            <w:r w:rsidRPr="00E3650B">
              <w:rPr>
                <w:i/>
                <w:szCs w:val="26"/>
              </w:rPr>
              <w:t>Bắc Giang</w:t>
            </w:r>
            <w:r w:rsidR="00094399" w:rsidRPr="00E3650B">
              <w:rPr>
                <w:i/>
                <w:szCs w:val="26"/>
              </w:rPr>
              <w:t xml:space="preserve">, ngày </w:t>
            </w:r>
            <w:r w:rsidR="004D4B9F">
              <w:rPr>
                <w:i/>
                <w:szCs w:val="26"/>
              </w:rPr>
              <w:t>03</w:t>
            </w:r>
            <w:r w:rsidR="00094399" w:rsidRPr="00E3650B">
              <w:rPr>
                <w:i/>
                <w:szCs w:val="26"/>
              </w:rPr>
              <w:t xml:space="preserve"> tháng </w:t>
            </w:r>
            <w:r w:rsidR="00150ECC">
              <w:rPr>
                <w:i/>
                <w:szCs w:val="26"/>
              </w:rPr>
              <w:t>7</w:t>
            </w:r>
            <w:r w:rsidR="00094399" w:rsidRPr="00E3650B">
              <w:rPr>
                <w:i/>
                <w:szCs w:val="26"/>
              </w:rPr>
              <w:t xml:space="preserve"> năm 20</w:t>
            </w:r>
            <w:r w:rsidR="00A91434" w:rsidRPr="00E3650B">
              <w:rPr>
                <w:i/>
                <w:szCs w:val="26"/>
              </w:rPr>
              <w:t>2</w:t>
            </w:r>
            <w:r w:rsidRPr="00E3650B">
              <w:rPr>
                <w:i/>
                <w:szCs w:val="26"/>
              </w:rPr>
              <w:t>3</w:t>
            </w:r>
          </w:p>
        </w:tc>
      </w:tr>
    </w:tbl>
    <w:p w14:paraId="0282002B" w14:textId="77777777" w:rsidR="00094399" w:rsidRPr="00E3650B" w:rsidRDefault="00094399" w:rsidP="00094399">
      <w:pPr>
        <w:jc w:val="both"/>
        <w:rPr>
          <w:b/>
          <w:bCs/>
          <w:sz w:val="2"/>
        </w:rPr>
      </w:pPr>
    </w:p>
    <w:p w14:paraId="504D1B81" w14:textId="1455F61C" w:rsidR="00094399" w:rsidRPr="00E3650B" w:rsidRDefault="00094399" w:rsidP="00094399">
      <w:pPr>
        <w:pStyle w:val="Header"/>
        <w:tabs>
          <w:tab w:val="clear" w:pos="4320"/>
          <w:tab w:val="clear" w:pos="8640"/>
        </w:tabs>
        <w:jc w:val="center"/>
        <w:rPr>
          <w:b/>
          <w:bCs/>
          <w:sz w:val="14"/>
          <w:szCs w:val="28"/>
        </w:rPr>
      </w:pPr>
    </w:p>
    <w:p w14:paraId="39251250" w14:textId="77777777" w:rsidR="00094399" w:rsidRPr="00E3650B" w:rsidRDefault="00094399" w:rsidP="00094399">
      <w:pPr>
        <w:pStyle w:val="Header"/>
        <w:tabs>
          <w:tab w:val="clear" w:pos="4320"/>
          <w:tab w:val="clear" w:pos="8640"/>
        </w:tabs>
        <w:jc w:val="center"/>
        <w:rPr>
          <w:b/>
          <w:bCs/>
          <w:sz w:val="14"/>
          <w:szCs w:val="28"/>
        </w:rPr>
      </w:pPr>
    </w:p>
    <w:p w14:paraId="5E3C4780" w14:textId="77777777" w:rsidR="00094399" w:rsidRPr="00E3650B" w:rsidRDefault="00094399" w:rsidP="00094399">
      <w:pPr>
        <w:pStyle w:val="Header"/>
        <w:tabs>
          <w:tab w:val="clear" w:pos="4320"/>
          <w:tab w:val="clear" w:pos="8640"/>
        </w:tabs>
        <w:jc w:val="center"/>
        <w:rPr>
          <w:b/>
          <w:bCs/>
          <w:sz w:val="14"/>
          <w:szCs w:val="28"/>
        </w:rPr>
      </w:pPr>
    </w:p>
    <w:p w14:paraId="498FDB6E" w14:textId="77777777" w:rsidR="00094399" w:rsidRPr="00245DC8" w:rsidRDefault="00094399" w:rsidP="00094399">
      <w:pPr>
        <w:pStyle w:val="Header"/>
        <w:tabs>
          <w:tab w:val="clear" w:pos="4320"/>
          <w:tab w:val="clear" w:pos="8640"/>
        </w:tabs>
        <w:jc w:val="center"/>
        <w:rPr>
          <w:b/>
          <w:bCs/>
          <w:sz w:val="28"/>
          <w:szCs w:val="28"/>
        </w:rPr>
      </w:pPr>
      <w:r w:rsidRPr="00245DC8">
        <w:rPr>
          <w:b/>
          <w:bCs/>
          <w:sz w:val="28"/>
          <w:szCs w:val="28"/>
        </w:rPr>
        <w:t xml:space="preserve">QUYẾT ĐỊNH </w:t>
      </w:r>
    </w:p>
    <w:p w14:paraId="2C7A586B" w14:textId="77777777" w:rsidR="00773237" w:rsidRDefault="00773237" w:rsidP="00503600">
      <w:pPr>
        <w:pStyle w:val="Header"/>
        <w:tabs>
          <w:tab w:val="clear" w:pos="4320"/>
          <w:tab w:val="clear" w:pos="8640"/>
        </w:tabs>
        <w:spacing w:line="252" w:lineRule="auto"/>
        <w:jc w:val="center"/>
        <w:rPr>
          <w:b/>
          <w:sz w:val="28"/>
          <w:szCs w:val="28"/>
        </w:rPr>
      </w:pPr>
    </w:p>
    <w:p w14:paraId="00171E24" w14:textId="77777777" w:rsidR="005776DE" w:rsidRDefault="00773237" w:rsidP="00503600">
      <w:pPr>
        <w:pStyle w:val="Header"/>
        <w:tabs>
          <w:tab w:val="clear" w:pos="4320"/>
          <w:tab w:val="clear" w:pos="8640"/>
        </w:tabs>
        <w:spacing w:line="252" w:lineRule="auto"/>
        <w:jc w:val="center"/>
        <w:rPr>
          <w:b/>
          <w:sz w:val="28"/>
          <w:szCs w:val="28"/>
        </w:rPr>
      </w:pPr>
      <w:r w:rsidRPr="00E3650B">
        <w:rPr>
          <w:b/>
          <w:sz w:val="28"/>
          <w:szCs w:val="28"/>
        </w:rPr>
        <w:t>S</w:t>
      </w:r>
      <w:r w:rsidRPr="00E3650B">
        <w:rPr>
          <w:b/>
          <w:sz w:val="28"/>
          <w:szCs w:val="28"/>
          <w:lang w:val="nb-NO"/>
        </w:rPr>
        <w:t xml:space="preserve">ửa đổi, bổ sung </w:t>
      </w:r>
      <w:r w:rsidRPr="00E3650B">
        <w:rPr>
          <w:b/>
          <w:sz w:val="28"/>
          <w:szCs w:val="28"/>
        </w:rPr>
        <w:t>một số điều</w:t>
      </w:r>
      <w:r w:rsidRPr="00E3650B">
        <w:rPr>
          <w:b/>
          <w:sz w:val="28"/>
          <w:szCs w:val="28"/>
          <w:lang w:val="vi-VN"/>
        </w:rPr>
        <w:t xml:space="preserve"> </w:t>
      </w:r>
      <w:r w:rsidRPr="00E3650B">
        <w:rPr>
          <w:b/>
          <w:sz w:val="28"/>
          <w:szCs w:val="28"/>
          <w:lang w:val="nb-NO"/>
        </w:rPr>
        <w:t>của</w:t>
      </w:r>
      <w:r w:rsidRPr="00E3650B">
        <w:rPr>
          <w:b/>
          <w:sz w:val="28"/>
          <w:szCs w:val="28"/>
          <w:lang w:val="vi-VN"/>
        </w:rPr>
        <w:t xml:space="preserve"> </w:t>
      </w:r>
      <w:r w:rsidRPr="00E3650B">
        <w:rPr>
          <w:b/>
          <w:sz w:val="28"/>
          <w:szCs w:val="28"/>
          <w:lang w:val="nb-NO"/>
        </w:rPr>
        <w:t xml:space="preserve">Quy chế </w:t>
      </w:r>
      <w:r w:rsidRPr="00E3650B">
        <w:rPr>
          <w:b/>
          <w:sz w:val="28"/>
          <w:szCs w:val="28"/>
        </w:rPr>
        <w:t xml:space="preserve">quản lý và sử dụng nguồn vốn ngân sách địa phương ủy thác qua Ngân hàng Chính sách xã hội để </w:t>
      </w:r>
    </w:p>
    <w:p w14:paraId="440D9D8C" w14:textId="2682D466" w:rsidR="00773237" w:rsidRDefault="00773237" w:rsidP="00503600">
      <w:pPr>
        <w:pStyle w:val="Header"/>
        <w:tabs>
          <w:tab w:val="clear" w:pos="4320"/>
          <w:tab w:val="clear" w:pos="8640"/>
        </w:tabs>
        <w:spacing w:line="252" w:lineRule="auto"/>
        <w:jc w:val="center"/>
        <w:rPr>
          <w:b/>
          <w:bCs/>
          <w:sz w:val="28"/>
          <w:szCs w:val="28"/>
          <w:lang w:val="nb-NO"/>
        </w:rPr>
      </w:pPr>
      <w:r w:rsidRPr="00E3650B">
        <w:rPr>
          <w:b/>
          <w:sz w:val="28"/>
          <w:szCs w:val="28"/>
        </w:rPr>
        <w:t xml:space="preserve">cho vay đối với người nghèo và các đối tượng chính sách khác trên địa bàn tỉnh Bắc Giang </w:t>
      </w:r>
      <w:r w:rsidRPr="00E3650B">
        <w:rPr>
          <w:b/>
          <w:bCs/>
          <w:spacing w:val="-4"/>
          <w:sz w:val="28"/>
          <w:szCs w:val="28"/>
          <w:lang w:val="nb-NO"/>
        </w:rPr>
        <w:t>b</w:t>
      </w:r>
      <w:r w:rsidRPr="00E3650B">
        <w:rPr>
          <w:b/>
          <w:bCs/>
          <w:sz w:val="28"/>
          <w:szCs w:val="28"/>
          <w:lang w:val="nb-NO"/>
        </w:rPr>
        <w:t xml:space="preserve">an hành kèm theo Quyết định số 22/2017/QĐ-UBND </w:t>
      </w:r>
    </w:p>
    <w:p w14:paraId="6C9ED4B7" w14:textId="5961CF63" w:rsidR="00773237" w:rsidRDefault="00773237" w:rsidP="00503600">
      <w:pPr>
        <w:pStyle w:val="Header"/>
        <w:tabs>
          <w:tab w:val="clear" w:pos="4320"/>
          <w:tab w:val="clear" w:pos="8640"/>
        </w:tabs>
        <w:spacing w:line="252" w:lineRule="auto"/>
        <w:jc w:val="center"/>
        <w:rPr>
          <w:b/>
          <w:sz w:val="28"/>
          <w:szCs w:val="28"/>
        </w:rPr>
      </w:pPr>
      <w:r w:rsidRPr="00E3650B">
        <w:rPr>
          <w:b/>
          <w:bCs/>
          <w:sz w:val="28"/>
          <w:szCs w:val="28"/>
          <w:lang w:val="nb-NO"/>
        </w:rPr>
        <w:t>ngày 20 tháng 6 năm 2017 của Ủy ban nhân dân tỉnh Bắc Giang</w:t>
      </w:r>
    </w:p>
    <w:p w14:paraId="2D666360" w14:textId="77777777" w:rsidR="00094399" w:rsidRPr="00E3650B" w:rsidRDefault="00EB0FAC" w:rsidP="00094399">
      <w:pPr>
        <w:pStyle w:val="Header"/>
        <w:tabs>
          <w:tab w:val="clear" w:pos="4320"/>
          <w:tab w:val="clear" w:pos="8640"/>
        </w:tabs>
        <w:jc w:val="center"/>
        <w:rPr>
          <w:b/>
          <w:sz w:val="16"/>
          <w:szCs w:val="28"/>
        </w:rPr>
      </w:pPr>
      <w:r w:rsidRPr="00E3650B">
        <w:rPr>
          <w:b/>
          <w:bCs/>
          <w:noProof/>
          <w:spacing w:val="4"/>
        </w:rPr>
        <mc:AlternateContent>
          <mc:Choice Requires="wps">
            <w:drawing>
              <wp:anchor distT="4294967295" distB="4294967295" distL="114300" distR="114300" simplePos="0" relativeHeight="251660288" behindDoc="0" locked="0" layoutInCell="1" allowOverlap="1" wp14:anchorId="1A0ECF7D" wp14:editId="453AA27C">
                <wp:simplePos x="0" y="0"/>
                <wp:positionH relativeFrom="column">
                  <wp:posOffset>2076450</wp:posOffset>
                </wp:positionH>
                <wp:positionV relativeFrom="paragraph">
                  <wp:posOffset>42544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6A5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3.35pt" to="2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"/>
            </w:pict>
          </mc:Fallback>
        </mc:AlternateContent>
      </w:r>
    </w:p>
    <w:p w14:paraId="4BFF2A33" w14:textId="77777777" w:rsidR="00094399" w:rsidRPr="00E3650B" w:rsidRDefault="00094399" w:rsidP="00094399">
      <w:pPr>
        <w:pStyle w:val="Header"/>
        <w:tabs>
          <w:tab w:val="clear" w:pos="4320"/>
          <w:tab w:val="clear" w:pos="8640"/>
        </w:tabs>
        <w:jc w:val="center"/>
        <w:rPr>
          <w:b/>
          <w:sz w:val="28"/>
          <w:szCs w:val="28"/>
        </w:rPr>
      </w:pPr>
    </w:p>
    <w:p w14:paraId="1702B594" w14:textId="348B6D4E" w:rsidR="00094399" w:rsidRPr="00E3650B" w:rsidRDefault="00EF0DC4" w:rsidP="00094399">
      <w:pPr>
        <w:pStyle w:val="Header"/>
        <w:tabs>
          <w:tab w:val="clear" w:pos="4320"/>
          <w:tab w:val="clear" w:pos="8640"/>
        </w:tabs>
        <w:jc w:val="center"/>
        <w:rPr>
          <w:b/>
          <w:sz w:val="28"/>
          <w:szCs w:val="28"/>
        </w:rPr>
      </w:pPr>
      <w:r w:rsidRPr="00E3650B">
        <w:rPr>
          <w:b/>
          <w:sz w:val="28"/>
          <w:szCs w:val="28"/>
        </w:rPr>
        <w:t>Ủ</w:t>
      </w:r>
      <w:r w:rsidR="00094399" w:rsidRPr="00E3650B">
        <w:rPr>
          <w:b/>
          <w:sz w:val="28"/>
          <w:szCs w:val="28"/>
        </w:rPr>
        <w:t xml:space="preserve">Y BAN NHÂN DÂN </w:t>
      </w:r>
      <w:r w:rsidR="00277FFD" w:rsidRPr="00E3650B">
        <w:rPr>
          <w:b/>
          <w:sz w:val="28"/>
          <w:szCs w:val="28"/>
        </w:rPr>
        <w:t>TỈNH BẮC GIANG</w:t>
      </w:r>
    </w:p>
    <w:p w14:paraId="5DFCBA71" w14:textId="77777777" w:rsidR="00094399" w:rsidRPr="00E3650B" w:rsidRDefault="00094399" w:rsidP="00094399">
      <w:pPr>
        <w:pStyle w:val="Header"/>
        <w:tabs>
          <w:tab w:val="clear" w:pos="4320"/>
          <w:tab w:val="clear" w:pos="8640"/>
        </w:tabs>
        <w:jc w:val="center"/>
        <w:rPr>
          <w:b/>
          <w:sz w:val="28"/>
          <w:szCs w:val="28"/>
        </w:rPr>
      </w:pPr>
    </w:p>
    <w:p w14:paraId="43896C6C" w14:textId="06308932" w:rsidR="001512CF" w:rsidRPr="00E3650B" w:rsidRDefault="001512CF" w:rsidP="001512CF">
      <w:pPr>
        <w:pStyle w:val="NormalWeb"/>
        <w:spacing w:before="60" w:beforeAutospacing="0" w:after="60" w:afterAutospacing="0" w:line="360" w:lineRule="atLeast"/>
        <w:ind w:leftChars="0" w:left="0" w:firstLineChars="0" w:firstLine="720"/>
        <w:outlineLvl w:val="9"/>
        <w:rPr>
          <w:i/>
          <w:iCs/>
          <w:position w:val="0"/>
          <w:sz w:val="28"/>
          <w:szCs w:val="28"/>
          <w:lang w:val="vi-VN"/>
        </w:rPr>
      </w:pPr>
      <w:r w:rsidRPr="00E3650B">
        <w:rPr>
          <w:i/>
          <w:iCs/>
          <w:position w:val="0"/>
          <w:sz w:val="28"/>
          <w:szCs w:val="28"/>
        </w:rPr>
        <w:t>C</w:t>
      </w:r>
      <w:r w:rsidRPr="00E3650B">
        <w:rPr>
          <w:i/>
          <w:iCs/>
          <w:position w:val="0"/>
          <w:sz w:val="28"/>
          <w:szCs w:val="28"/>
          <w:lang w:val="vi-VN"/>
        </w:rPr>
        <w:t>ăn cứ Luật Tổ chức chính quyền địa phương ngày 19</w:t>
      </w:r>
      <w:r w:rsidRPr="00E3650B">
        <w:rPr>
          <w:i/>
          <w:iCs/>
          <w:position w:val="0"/>
          <w:sz w:val="28"/>
          <w:szCs w:val="28"/>
        </w:rPr>
        <w:t xml:space="preserve"> tháng </w:t>
      </w:r>
      <w:r w:rsidRPr="00E3650B">
        <w:rPr>
          <w:i/>
          <w:iCs/>
          <w:position w:val="0"/>
          <w:sz w:val="28"/>
          <w:szCs w:val="28"/>
          <w:lang w:val="vi-VN"/>
        </w:rPr>
        <w:t>6</w:t>
      </w:r>
      <w:r w:rsidRPr="00E3650B">
        <w:rPr>
          <w:i/>
          <w:iCs/>
          <w:position w:val="0"/>
          <w:sz w:val="28"/>
          <w:szCs w:val="28"/>
        </w:rPr>
        <w:t xml:space="preserve"> năm </w:t>
      </w:r>
      <w:r w:rsidR="00132945" w:rsidRPr="00E3650B">
        <w:rPr>
          <w:i/>
          <w:iCs/>
          <w:position w:val="0"/>
          <w:sz w:val="28"/>
          <w:szCs w:val="28"/>
          <w:lang w:val="vi-VN"/>
        </w:rPr>
        <w:t>2015</w:t>
      </w:r>
      <w:r w:rsidR="009963CD" w:rsidRPr="00E3650B">
        <w:rPr>
          <w:i/>
          <w:iCs/>
          <w:position w:val="0"/>
          <w:sz w:val="28"/>
          <w:szCs w:val="28"/>
          <w:lang w:val="vi-VN"/>
        </w:rPr>
        <w:t>;</w:t>
      </w:r>
      <w:r w:rsidR="00132945" w:rsidRPr="00E3650B">
        <w:rPr>
          <w:i/>
          <w:iCs/>
          <w:position w:val="0"/>
          <w:sz w:val="28"/>
          <w:szCs w:val="28"/>
          <w:lang w:val="vi-VN"/>
        </w:rPr>
        <w:t xml:space="preserve"> </w:t>
      </w:r>
      <w:r w:rsidRPr="00E3650B">
        <w:rPr>
          <w:i/>
          <w:iCs/>
          <w:position w:val="0"/>
          <w:sz w:val="28"/>
          <w:szCs w:val="28"/>
          <w:lang w:val="vi-VN"/>
        </w:rPr>
        <w:t>Luật Sửa đổi, bổ sung một số điều của Luật Tổ chức Chính phủ và Luật Tổ chức chính quyền địa phương ngày 22</w:t>
      </w:r>
      <w:r w:rsidRPr="00E3650B">
        <w:rPr>
          <w:i/>
          <w:iCs/>
          <w:position w:val="0"/>
          <w:sz w:val="28"/>
          <w:szCs w:val="28"/>
        </w:rPr>
        <w:t xml:space="preserve"> tháng </w:t>
      </w:r>
      <w:r w:rsidRPr="00E3650B">
        <w:rPr>
          <w:i/>
          <w:iCs/>
          <w:position w:val="0"/>
          <w:sz w:val="28"/>
          <w:szCs w:val="28"/>
          <w:lang w:val="vi-VN"/>
        </w:rPr>
        <w:t>11</w:t>
      </w:r>
      <w:r w:rsidRPr="00E3650B">
        <w:rPr>
          <w:i/>
          <w:iCs/>
          <w:position w:val="0"/>
          <w:sz w:val="28"/>
          <w:szCs w:val="28"/>
        </w:rPr>
        <w:t xml:space="preserve"> năm </w:t>
      </w:r>
      <w:r w:rsidRPr="00E3650B">
        <w:rPr>
          <w:i/>
          <w:iCs/>
          <w:position w:val="0"/>
          <w:sz w:val="28"/>
          <w:szCs w:val="28"/>
          <w:lang w:val="vi-VN"/>
        </w:rPr>
        <w:t>2019;</w:t>
      </w:r>
    </w:p>
    <w:p w14:paraId="43A3FC7F" w14:textId="77777777" w:rsidR="005431FE" w:rsidRPr="00E3650B" w:rsidRDefault="005431FE" w:rsidP="005431FE">
      <w:pPr>
        <w:widowControl w:val="0"/>
        <w:spacing w:before="120" w:after="120" w:line="360" w:lineRule="atLeast"/>
        <w:ind w:firstLine="709"/>
        <w:jc w:val="both"/>
        <w:rPr>
          <w:rFonts w:eastAsia="Calibri"/>
          <w:i/>
          <w:iCs/>
        </w:rPr>
      </w:pPr>
      <w:r w:rsidRPr="00E3650B">
        <w:rPr>
          <w:rFonts w:eastAsia="Calibri"/>
          <w:i/>
          <w:iCs/>
        </w:rPr>
        <w:t>Căn cứ Luật Ban hành văn bản quy phạm pháp luật ngày 22 tháng 6 năm 2015; Luật Sửa đổi, bổ sung một số điều của Luật Ban hành văn bản quy phạm pháp luật ngày 22 tháng 11 năm 2019;</w:t>
      </w:r>
    </w:p>
    <w:p w14:paraId="0A11503E" w14:textId="0A704650" w:rsidR="001512CF" w:rsidRPr="00E3650B" w:rsidRDefault="001512CF" w:rsidP="001512CF">
      <w:pPr>
        <w:pStyle w:val="NormalWeb"/>
        <w:spacing w:before="60" w:beforeAutospacing="0" w:after="60" w:afterAutospacing="0" w:line="360" w:lineRule="atLeast"/>
        <w:ind w:leftChars="0" w:left="0" w:firstLineChars="0" w:firstLine="720"/>
        <w:outlineLvl w:val="9"/>
        <w:rPr>
          <w:i/>
          <w:position w:val="0"/>
          <w:sz w:val="28"/>
          <w:szCs w:val="28"/>
        </w:rPr>
      </w:pPr>
      <w:r w:rsidRPr="00E3650B">
        <w:rPr>
          <w:i/>
          <w:iCs/>
          <w:position w:val="0"/>
          <w:sz w:val="28"/>
          <w:szCs w:val="28"/>
        </w:rPr>
        <w:t xml:space="preserve">Căn cứ Luật Ngân sách </w:t>
      </w:r>
      <w:r w:rsidR="00E6307C" w:rsidRPr="00E3650B">
        <w:rPr>
          <w:i/>
          <w:iCs/>
          <w:position w:val="0"/>
          <w:sz w:val="28"/>
          <w:szCs w:val="28"/>
          <w:lang w:val="vi-VN"/>
        </w:rPr>
        <w:t>n</w:t>
      </w:r>
      <w:r w:rsidRPr="00E3650B">
        <w:rPr>
          <w:i/>
          <w:iCs/>
          <w:position w:val="0"/>
          <w:sz w:val="28"/>
          <w:szCs w:val="28"/>
        </w:rPr>
        <w:t>hà nước ngày 25 tháng 6 năm 2015;</w:t>
      </w:r>
    </w:p>
    <w:p w14:paraId="23D4CE4D" w14:textId="03C0964F" w:rsidR="00B7024F" w:rsidRPr="00E3650B" w:rsidRDefault="007876B3" w:rsidP="00B7024F">
      <w:pPr>
        <w:autoSpaceDE w:val="0"/>
        <w:autoSpaceDN w:val="0"/>
        <w:adjustRightInd w:val="0"/>
        <w:spacing w:before="60" w:after="60" w:line="360" w:lineRule="atLeast"/>
        <w:ind w:firstLine="720"/>
        <w:jc w:val="both"/>
        <w:rPr>
          <w:i/>
          <w:lang w:val="vi-VN"/>
        </w:rPr>
      </w:pPr>
      <w:r w:rsidRPr="00E3650B">
        <w:rPr>
          <w:i/>
          <w:iCs/>
        </w:rPr>
        <w:t xml:space="preserve">Căn cứ </w:t>
      </w:r>
      <w:r w:rsidRPr="00E3650B">
        <w:rPr>
          <w:i/>
        </w:rPr>
        <w:t>Quyết định số 50/2010/QĐ-TTg ngày 28</w:t>
      </w:r>
      <w:r w:rsidR="00B7024F" w:rsidRPr="00E3650B">
        <w:rPr>
          <w:i/>
          <w:lang w:val="vi-VN"/>
        </w:rPr>
        <w:t xml:space="preserve"> tháng </w:t>
      </w:r>
      <w:r w:rsidRPr="00E3650B">
        <w:rPr>
          <w:i/>
        </w:rPr>
        <w:t>7</w:t>
      </w:r>
      <w:r w:rsidR="00B7024F" w:rsidRPr="00E3650B">
        <w:rPr>
          <w:i/>
          <w:lang w:val="vi-VN"/>
        </w:rPr>
        <w:t xml:space="preserve"> năm </w:t>
      </w:r>
      <w:r w:rsidRPr="00E3650B">
        <w:rPr>
          <w:i/>
        </w:rPr>
        <w:t xml:space="preserve">2010 của Thủ tướng Chính phủ </w:t>
      </w:r>
      <w:r w:rsidR="00245DC8">
        <w:rPr>
          <w:i/>
        </w:rPr>
        <w:t>v</w:t>
      </w:r>
      <w:r w:rsidRPr="00E3650B">
        <w:rPr>
          <w:i/>
        </w:rPr>
        <w:t>ề việc ban hành Quy chế xử lý nợ bị rủi ro tại Ngân hàng Chính sách xã hộị</w:t>
      </w:r>
      <w:r w:rsidRPr="00E3650B">
        <w:rPr>
          <w:i/>
          <w:lang w:val="vi-VN"/>
        </w:rPr>
        <w:t>;</w:t>
      </w:r>
      <w:r w:rsidR="00B7024F" w:rsidRPr="00E3650B">
        <w:rPr>
          <w:i/>
          <w:lang w:val="vi-VN"/>
        </w:rPr>
        <w:t xml:space="preserve"> </w:t>
      </w:r>
    </w:p>
    <w:p w14:paraId="448E1B2F" w14:textId="2094A75B" w:rsidR="009F2CD7" w:rsidRPr="00E3650B" w:rsidRDefault="00E6307C" w:rsidP="00B7024F">
      <w:pPr>
        <w:autoSpaceDE w:val="0"/>
        <w:autoSpaceDN w:val="0"/>
        <w:adjustRightInd w:val="0"/>
        <w:spacing w:before="60" w:after="60" w:line="360" w:lineRule="atLeast"/>
        <w:ind w:firstLine="720"/>
        <w:jc w:val="both"/>
        <w:rPr>
          <w:i/>
          <w:lang w:val="vi-VN"/>
        </w:rPr>
      </w:pPr>
      <w:r w:rsidRPr="00E3650B">
        <w:rPr>
          <w:i/>
          <w:lang w:val="nb-NO"/>
        </w:rPr>
        <w:t xml:space="preserve">Căn cứ </w:t>
      </w:r>
      <w:r w:rsidR="009F2CD7" w:rsidRPr="00E3650B">
        <w:rPr>
          <w:i/>
          <w:lang w:val="nb-NO"/>
        </w:rPr>
        <w:t>Quyết định số 08/2021/QĐ-TTg ngày 11</w:t>
      </w:r>
      <w:r w:rsidR="00B7024F" w:rsidRPr="00E3650B">
        <w:rPr>
          <w:i/>
          <w:lang w:val="vi-VN"/>
        </w:rPr>
        <w:t xml:space="preserve"> tháng </w:t>
      </w:r>
      <w:r w:rsidR="009F2CD7" w:rsidRPr="00E3650B">
        <w:rPr>
          <w:i/>
          <w:lang w:val="nb-NO"/>
        </w:rPr>
        <w:t>3</w:t>
      </w:r>
      <w:r w:rsidR="00B7024F" w:rsidRPr="00E3650B">
        <w:rPr>
          <w:i/>
          <w:lang w:val="vi-VN"/>
        </w:rPr>
        <w:t xml:space="preserve"> năm </w:t>
      </w:r>
      <w:r w:rsidR="009F2CD7" w:rsidRPr="00E3650B">
        <w:rPr>
          <w:i/>
          <w:lang w:val="nb-NO"/>
        </w:rPr>
        <w:t xml:space="preserve">2021 của Thủ tướng Chính phủ Sửa đổi, bổ sung một số điều của Quy chế xử lý rủi ro </w:t>
      </w:r>
      <w:r w:rsidR="002106C0" w:rsidRPr="00E3650B">
        <w:rPr>
          <w:i/>
          <w:lang w:val="vi-VN"/>
        </w:rPr>
        <w:t xml:space="preserve">tại </w:t>
      </w:r>
      <w:r w:rsidR="009F2CD7" w:rsidRPr="00E3650B">
        <w:rPr>
          <w:i/>
          <w:lang w:val="nb-NO"/>
        </w:rPr>
        <w:t xml:space="preserve">Ngân hàng Chính sách xã hội ban hành kèm theo Quyết định số 50/2010/QĐ-TTg ngày </w:t>
      </w:r>
      <w:r w:rsidR="0071199E" w:rsidRPr="00E3650B">
        <w:rPr>
          <w:i/>
        </w:rPr>
        <w:t>ngày 28</w:t>
      </w:r>
      <w:r w:rsidR="0071199E" w:rsidRPr="00E3650B">
        <w:rPr>
          <w:i/>
          <w:lang w:val="vi-VN"/>
        </w:rPr>
        <w:t xml:space="preserve"> tháng </w:t>
      </w:r>
      <w:r w:rsidR="0071199E" w:rsidRPr="00E3650B">
        <w:rPr>
          <w:i/>
        </w:rPr>
        <w:t>7</w:t>
      </w:r>
      <w:r w:rsidR="0071199E" w:rsidRPr="00E3650B">
        <w:rPr>
          <w:i/>
          <w:lang w:val="vi-VN"/>
        </w:rPr>
        <w:t xml:space="preserve"> năm </w:t>
      </w:r>
      <w:r w:rsidR="0071199E" w:rsidRPr="00E3650B">
        <w:rPr>
          <w:i/>
        </w:rPr>
        <w:t xml:space="preserve">2010 </w:t>
      </w:r>
      <w:r w:rsidR="009F2CD7" w:rsidRPr="00E3650B">
        <w:rPr>
          <w:i/>
          <w:lang w:val="nb-NO"/>
        </w:rPr>
        <w:t>của Thủ tướng Chính phủ</w:t>
      </w:r>
      <w:r w:rsidRPr="00E3650B">
        <w:rPr>
          <w:i/>
          <w:lang w:val="vi-VN"/>
        </w:rPr>
        <w:t>;</w:t>
      </w:r>
    </w:p>
    <w:p w14:paraId="1706A7DB" w14:textId="0B79EA83" w:rsidR="000D3754" w:rsidRPr="00E3650B" w:rsidRDefault="000D3754" w:rsidP="000D3754">
      <w:pPr>
        <w:tabs>
          <w:tab w:val="left" w:pos="284"/>
          <w:tab w:val="center" w:pos="1276"/>
        </w:tabs>
        <w:spacing w:before="120" w:after="120" w:line="360" w:lineRule="atLeast"/>
        <w:ind w:firstLine="709"/>
        <w:jc w:val="both"/>
      </w:pPr>
      <w:r w:rsidRPr="00E3650B">
        <w:rPr>
          <w:i/>
          <w:iCs/>
        </w:rPr>
        <w:t xml:space="preserve">Theo đề nghị của Giám đốc Sở Tài chính tại Tờ trình số </w:t>
      </w:r>
      <w:r w:rsidR="007D2B0E">
        <w:rPr>
          <w:i/>
          <w:iCs/>
          <w:lang w:val="vi-VN"/>
        </w:rPr>
        <w:t>102</w:t>
      </w:r>
      <w:r w:rsidRPr="00E3650B">
        <w:rPr>
          <w:i/>
          <w:iCs/>
        </w:rPr>
        <w:t>/TTr-STC ngày</w:t>
      </w:r>
      <w:r w:rsidR="007D2B0E">
        <w:rPr>
          <w:i/>
          <w:iCs/>
          <w:lang w:val="vi-VN"/>
        </w:rPr>
        <w:t xml:space="preserve"> 13 </w:t>
      </w:r>
      <w:r w:rsidRPr="00E3650B">
        <w:rPr>
          <w:i/>
          <w:iCs/>
        </w:rPr>
        <w:t>tháng</w:t>
      </w:r>
      <w:r w:rsidR="007D2B0E">
        <w:rPr>
          <w:i/>
          <w:iCs/>
          <w:lang w:val="vi-VN"/>
        </w:rPr>
        <w:t xml:space="preserve"> 6</w:t>
      </w:r>
      <w:r w:rsidRPr="00E3650B">
        <w:rPr>
          <w:i/>
          <w:iCs/>
        </w:rPr>
        <w:t xml:space="preserve"> năm 202</w:t>
      </w:r>
      <w:r w:rsidRPr="00E3650B">
        <w:rPr>
          <w:i/>
          <w:iCs/>
          <w:lang w:val="vi-VN"/>
        </w:rPr>
        <w:t>3</w:t>
      </w:r>
      <w:r w:rsidRPr="00E3650B">
        <w:rPr>
          <w:i/>
          <w:iCs/>
        </w:rPr>
        <w:t>.</w:t>
      </w:r>
    </w:p>
    <w:p w14:paraId="53DBFD40" w14:textId="77777777" w:rsidR="00094399" w:rsidRPr="00E3650B" w:rsidRDefault="00094399" w:rsidP="00294882">
      <w:pPr>
        <w:pStyle w:val="Header"/>
        <w:tabs>
          <w:tab w:val="clear" w:pos="4320"/>
          <w:tab w:val="clear" w:pos="8640"/>
        </w:tabs>
        <w:spacing w:before="240" w:after="240"/>
        <w:jc w:val="center"/>
        <w:rPr>
          <w:b/>
          <w:sz w:val="28"/>
          <w:szCs w:val="28"/>
          <w:lang w:val="nb-NO"/>
        </w:rPr>
      </w:pPr>
      <w:r w:rsidRPr="00E3650B">
        <w:rPr>
          <w:b/>
          <w:sz w:val="28"/>
          <w:szCs w:val="28"/>
          <w:lang w:val="nb-NO"/>
        </w:rPr>
        <w:t xml:space="preserve">QUYẾT </w:t>
      </w:r>
      <w:r w:rsidRPr="00E3650B">
        <w:rPr>
          <w:rFonts w:hint="eastAsia"/>
          <w:b/>
          <w:sz w:val="28"/>
          <w:szCs w:val="28"/>
          <w:lang w:val="nb-NO"/>
        </w:rPr>
        <w:t>Đ</w:t>
      </w:r>
      <w:r w:rsidRPr="00E3650B">
        <w:rPr>
          <w:b/>
          <w:sz w:val="28"/>
          <w:szCs w:val="28"/>
          <w:lang w:val="nb-NO"/>
        </w:rPr>
        <w:t>ỊNH:</w:t>
      </w:r>
    </w:p>
    <w:p w14:paraId="248B23CC" w14:textId="08C95DAF" w:rsidR="00CA3854" w:rsidRPr="00E3650B" w:rsidRDefault="00094399" w:rsidP="00CA3854">
      <w:pPr>
        <w:pStyle w:val="Header"/>
        <w:tabs>
          <w:tab w:val="clear" w:pos="4320"/>
          <w:tab w:val="clear" w:pos="8640"/>
        </w:tabs>
        <w:spacing w:line="252" w:lineRule="auto"/>
        <w:ind w:firstLine="720"/>
        <w:jc w:val="both"/>
        <w:rPr>
          <w:b/>
          <w:bCs/>
          <w:sz w:val="28"/>
          <w:szCs w:val="28"/>
          <w:lang w:val="vi-VN"/>
        </w:rPr>
      </w:pPr>
      <w:r w:rsidRPr="00E3650B">
        <w:rPr>
          <w:b/>
          <w:sz w:val="28"/>
          <w:szCs w:val="28"/>
          <w:lang w:val="nb-NO"/>
        </w:rPr>
        <w:t>Điều 1</w:t>
      </w:r>
      <w:r w:rsidR="00FA5CC0" w:rsidRPr="00E3650B">
        <w:rPr>
          <w:b/>
          <w:sz w:val="28"/>
          <w:szCs w:val="28"/>
          <w:lang w:val="vi-VN"/>
        </w:rPr>
        <w:t xml:space="preserve">. </w:t>
      </w:r>
      <w:r w:rsidR="00CA3854" w:rsidRPr="00E3650B">
        <w:rPr>
          <w:b/>
          <w:sz w:val="28"/>
          <w:szCs w:val="28"/>
        </w:rPr>
        <w:t>S</w:t>
      </w:r>
      <w:r w:rsidR="00CA3854" w:rsidRPr="00E3650B">
        <w:rPr>
          <w:b/>
          <w:sz w:val="28"/>
          <w:szCs w:val="28"/>
          <w:lang w:val="nb-NO"/>
        </w:rPr>
        <w:t xml:space="preserve">ửa đổi, bổ sung </w:t>
      </w:r>
      <w:r w:rsidR="00CA3854" w:rsidRPr="00E3650B">
        <w:rPr>
          <w:b/>
          <w:sz w:val="28"/>
          <w:szCs w:val="28"/>
        </w:rPr>
        <w:t>một số điều</w:t>
      </w:r>
      <w:r w:rsidR="00CA3854" w:rsidRPr="00E3650B">
        <w:rPr>
          <w:b/>
          <w:sz w:val="28"/>
          <w:szCs w:val="28"/>
          <w:lang w:val="vi-VN"/>
        </w:rPr>
        <w:t xml:space="preserve"> </w:t>
      </w:r>
      <w:r w:rsidR="00CA3854" w:rsidRPr="00E3650B">
        <w:rPr>
          <w:b/>
          <w:sz w:val="28"/>
          <w:szCs w:val="28"/>
          <w:lang w:val="nb-NO"/>
        </w:rPr>
        <w:t>của</w:t>
      </w:r>
      <w:r w:rsidR="00CA3854" w:rsidRPr="00E3650B">
        <w:rPr>
          <w:b/>
          <w:sz w:val="28"/>
          <w:szCs w:val="28"/>
          <w:lang w:val="vi-VN"/>
        </w:rPr>
        <w:t xml:space="preserve"> </w:t>
      </w:r>
      <w:r w:rsidR="00CA3854" w:rsidRPr="00E3650B">
        <w:rPr>
          <w:b/>
          <w:sz w:val="28"/>
          <w:szCs w:val="28"/>
          <w:lang w:val="nb-NO"/>
        </w:rPr>
        <w:t xml:space="preserve">Quy chế </w:t>
      </w:r>
      <w:r w:rsidR="00D47CC4" w:rsidRPr="00E3650B">
        <w:rPr>
          <w:b/>
          <w:sz w:val="28"/>
          <w:szCs w:val="28"/>
        </w:rPr>
        <w:t xml:space="preserve">quản lý và sử dụng nguồn vốn ngân sách địa phương ủy thác qua Ngân hàng Chính sách xã hội để cho vay đối với người nghèo và các đối tượng chính sách khác trên địa bàn tỉnh Bắc Giang </w:t>
      </w:r>
      <w:r w:rsidR="00CA3854" w:rsidRPr="00E3650B">
        <w:rPr>
          <w:b/>
          <w:bCs/>
          <w:spacing w:val="-4"/>
          <w:sz w:val="28"/>
          <w:szCs w:val="28"/>
          <w:lang w:val="nb-NO"/>
        </w:rPr>
        <w:t>b</w:t>
      </w:r>
      <w:r w:rsidR="00CA3854" w:rsidRPr="00E3650B">
        <w:rPr>
          <w:b/>
          <w:bCs/>
          <w:sz w:val="28"/>
          <w:szCs w:val="28"/>
          <w:lang w:val="nb-NO"/>
        </w:rPr>
        <w:t>an hành kèm theo Quyết định số 22/2017/QĐ-UBND ngày 20 tháng 6 năm 2017 của Ủy ban nhân dân tỉnh Bắc Giang</w:t>
      </w:r>
      <w:r w:rsidR="00CA3854" w:rsidRPr="00E3650B">
        <w:rPr>
          <w:b/>
          <w:bCs/>
          <w:sz w:val="28"/>
          <w:szCs w:val="28"/>
          <w:lang w:val="vi-VN"/>
        </w:rPr>
        <w:t>:</w:t>
      </w:r>
    </w:p>
    <w:p w14:paraId="218B14C8" w14:textId="1848DD07" w:rsidR="00AA25C2" w:rsidRPr="00E3650B" w:rsidRDefault="004001E0" w:rsidP="00AE7E81">
      <w:pPr>
        <w:pStyle w:val="Header"/>
        <w:numPr>
          <w:ilvl w:val="0"/>
          <w:numId w:val="5"/>
        </w:numPr>
        <w:tabs>
          <w:tab w:val="clear" w:pos="4320"/>
          <w:tab w:val="clear" w:pos="8640"/>
          <w:tab w:val="left" w:pos="993"/>
        </w:tabs>
        <w:spacing w:before="60" w:after="60" w:line="360" w:lineRule="atLeast"/>
        <w:ind w:left="0" w:firstLine="720"/>
        <w:jc w:val="both"/>
        <w:rPr>
          <w:bCs/>
          <w:sz w:val="28"/>
          <w:szCs w:val="28"/>
          <w:lang w:val="vi-VN"/>
        </w:rPr>
      </w:pPr>
      <w:r w:rsidRPr="00E3650B">
        <w:rPr>
          <w:sz w:val="28"/>
          <w:szCs w:val="28"/>
          <w:lang w:val="vi-VN"/>
        </w:rPr>
        <w:t>Sửa đổi, b</w:t>
      </w:r>
      <w:r w:rsidR="007C7AF6" w:rsidRPr="00E3650B">
        <w:rPr>
          <w:sz w:val="28"/>
          <w:szCs w:val="28"/>
          <w:lang w:val="vi-VN"/>
        </w:rPr>
        <w:t>ổ</w:t>
      </w:r>
      <w:r w:rsidRPr="00E3650B">
        <w:rPr>
          <w:sz w:val="28"/>
          <w:szCs w:val="28"/>
          <w:lang w:val="vi-VN"/>
        </w:rPr>
        <w:t xml:space="preserve"> sung</w:t>
      </w:r>
      <w:r w:rsidR="00943AD6" w:rsidRPr="00E3650B">
        <w:rPr>
          <w:sz w:val="28"/>
          <w:szCs w:val="28"/>
        </w:rPr>
        <w:t xml:space="preserve"> khoản 2 Điều 12</w:t>
      </w:r>
      <w:r w:rsidR="00AA25C2" w:rsidRPr="00E3650B">
        <w:rPr>
          <w:sz w:val="28"/>
          <w:szCs w:val="28"/>
          <w:lang w:val="vi-VN"/>
        </w:rPr>
        <w:t xml:space="preserve">, </w:t>
      </w:r>
      <w:r w:rsidR="00AA25C2" w:rsidRPr="00E3650B">
        <w:rPr>
          <w:bCs/>
          <w:sz w:val="28"/>
          <w:szCs w:val="28"/>
          <w:lang w:val="nb-NO"/>
        </w:rPr>
        <w:t>như sau:</w:t>
      </w:r>
    </w:p>
    <w:p w14:paraId="3CEBE5CC" w14:textId="77777777" w:rsidR="00605FC6" w:rsidRPr="00E3650B" w:rsidRDefault="00605FC6" w:rsidP="00AA25C2">
      <w:pPr>
        <w:autoSpaceDE w:val="0"/>
        <w:autoSpaceDN w:val="0"/>
        <w:adjustRightInd w:val="0"/>
        <w:spacing w:before="60" w:after="60" w:line="360" w:lineRule="atLeast"/>
        <w:ind w:firstLine="720"/>
        <w:jc w:val="both"/>
        <w:rPr>
          <w:lang w:val="vi-VN"/>
        </w:rPr>
        <w:sectPr w:rsidR="00605FC6" w:rsidRPr="00E3650B" w:rsidSect="002E4BBB">
          <w:headerReference w:type="default" r:id="rId7"/>
          <w:pgSz w:w="11907" w:h="16840" w:code="9"/>
          <w:pgMar w:top="1134" w:right="1134" w:bottom="1134" w:left="1701" w:header="567" w:footer="454" w:gutter="0"/>
          <w:cols w:space="720"/>
          <w:docGrid w:linePitch="360"/>
        </w:sectPr>
      </w:pPr>
    </w:p>
    <w:p w14:paraId="6FA8EDCE" w14:textId="26C05B6B" w:rsidR="00AA25C2" w:rsidRPr="00E3650B" w:rsidRDefault="00AA25C2" w:rsidP="00AA25C2">
      <w:pPr>
        <w:autoSpaceDE w:val="0"/>
        <w:autoSpaceDN w:val="0"/>
        <w:adjustRightInd w:val="0"/>
        <w:spacing w:before="60" w:after="60" w:line="360" w:lineRule="atLeast"/>
        <w:ind w:firstLine="720"/>
        <w:jc w:val="both"/>
        <w:rPr>
          <w:lang w:val="vi-VN"/>
        </w:rPr>
      </w:pPr>
      <w:r w:rsidRPr="00E3650B">
        <w:rPr>
          <w:lang w:val="vi-VN"/>
        </w:rPr>
        <w:lastRenderedPageBreak/>
        <w:t xml:space="preserve"> “2. </w:t>
      </w:r>
      <w:r w:rsidRPr="00E3650B">
        <w:rPr>
          <w:lang w:val="nb-NO"/>
        </w:rPr>
        <w:t>Đối tượng được xem xét xử lý rủi ro, nguyên nhân khách quan làm thiệt hại trực tiếp đến vốn và tài sản của khách hàng, biện pháp xử lý rủi ro, hồ sơ pháp lý để xem xét xử lý rủi ro được thực hiện theo quy định tại Quyết định số 50/2010/QĐ-TTg ngày 28/7/2010 của Thủ tướng Chính phủ về việc ban hành Quy chế xử lý nợ</w:t>
      </w:r>
      <w:r w:rsidRPr="00E3650B">
        <w:rPr>
          <w:lang w:val="vi-VN"/>
        </w:rPr>
        <w:t xml:space="preserve"> bị </w:t>
      </w:r>
      <w:r w:rsidRPr="00E3650B">
        <w:rPr>
          <w:lang w:val="nb-NO"/>
        </w:rPr>
        <w:t xml:space="preserve">rủi ro tại Ngân hàng Chính sách xã hội; Quyết định số 08/2021/QĐ-TTg ngày 11/3/2021 của Thủ tướng Chính phủ </w:t>
      </w:r>
      <w:r w:rsidRPr="00E3650B">
        <w:rPr>
          <w:lang w:val="vi-VN"/>
        </w:rPr>
        <w:t>s</w:t>
      </w:r>
      <w:r w:rsidRPr="00E3650B">
        <w:rPr>
          <w:lang w:val="nb-NO"/>
        </w:rPr>
        <w:t>ửa đổi, bổ sung một số điều của Quy chế xử lý nợ</w:t>
      </w:r>
      <w:r w:rsidRPr="00E3650B">
        <w:rPr>
          <w:lang w:val="vi-VN"/>
        </w:rPr>
        <w:t xml:space="preserve"> bị </w:t>
      </w:r>
      <w:r w:rsidRPr="00E3650B">
        <w:rPr>
          <w:lang w:val="nb-NO"/>
        </w:rPr>
        <w:t>rủi ro</w:t>
      </w:r>
      <w:r w:rsidRPr="00E3650B">
        <w:rPr>
          <w:lang w:val="vi-VN"/>
        </w:rPr>
        <w:t xml:space="preserve"> </w:t>
      </w:r>
      <w:r w:rsidRPr="00E3650B">
        <w:rPr>
          <w:lang w:val="nb-NO"/>
        </w:rPr>
        <w:t>tại Ngân hàng Chính sách xã hội ban hành kèm theo Quyết định số 50/2010/QĐ-TTg ngày 28/7/2010 của Thủ tướng Chính phủ</w:t>
      </w:r>
      <w:r w:rsidRPr="00E3650B">
        <w:rPr>
          <w:lang w:val="vi-VN"/>
        </w:rPr>
        <w:t xml:space="preserve"> và các quy định, hướng dẫn của Ngân hàng Chính sách xã hội”.</w:t>
      </w:r>
    </w:p>
    <w:p w14:paraId="18325D78" w14:textId="59AACC64" w:rsidR="00E170F5" w:rsidRPr="00E3650B" w:rsidRDefault="00E170F5" w:rsidP="00C626F5">
      <w:pPr>
        <w:pStyle w:val="Header"/>
        <w:numPr>
          <w:ilvl w:val="0"/>
          <w:numId w:val="5"/>
        </w:numPr>
        <w:tabs>
          <w:tab w:val="clear" w:pos="4320"/>
          <w:tab w:val="clear" w:pos="8640"/>
          <w:tab w:val="left" w:pos="0"/>
          <w:tab w:val="left" w:pos="993"/>
        </w:tabs>
        <w:spacing w:before="60" w:after="60" w:line="360" w:lineRule="atLeast"/>
        <w:jc w:val="both"/>
        <w:rPr>
          <w:bCs/>
          <w:sz w:val="28"/>
          <w:szCs w:val="28"/>
          <w:lang w:val="vi-VN"/>
        </w:rPr>
      </w:pPr>
      <w:r w:rsidRPr="00E3650B">
        <w:rPr>
          <w:sz w:val="28"/>
          <w:szCs w:val="28"/>
        </w:rPr>
        <w:t>Sửa đổi, b</w:t>
      </w:r>
      <w:r w:rsidR="008B7260" w:rsidRPr="00E3650B">
        <w:rPr>
          <w:sz w:val="28"/>
          <w:szCs w:val="28"/>
          <w:lang w:val="nb-NO"/>
        </w:rPr>
        <w:t>ổ sung</w:t>
      </w:r>
      <w:r w:rsidR="00AE7E81" w:rsidRPr="00E3650B">
        <w:rPr>
          <w:sz w:val="28"/>
          <w:szCs w:val="28"/>
        </w:rPr>
        <w:t xml:space="preserve"> Điều</w:t>
      </w:r>
      <w:r w:rsidR="00AE7E81" w:rsidRPr="00E3650B">
        <w:rPr>
          <w:sz w:val="28"/>
          <w:szCs w:val="28"/>
          <w:lang w:val="vi-VN"/>
        </w:rPr>
        <w:t xml:space="preserve"> 16</w:t>
      </w:r>
      <w:r w:rsidR="008C557D" w:rsidRPr="00E3650B">
        <w:rPr>
          <w:bCs/>
          <w:sz w:val="28"/>
          <w:szCs w:val="28"/>
          <w:lang w:val="vi-VN"/>
        </w:rPr>
        <w:t>, như sau</w:t>
      </w:r>
      <w:r w:rsidR="00FB3717" w:rsidRPr="00E3650B">
        <w:rPr>
          <w:bCs/>
          <w:sz w:val="28"/>
          <w:szCs w:val="28"/>
          <w:lang w:val="vi-VN"/>
        </w:rPr>
        <w:t>:</w:t>
      </w:r>
    </w:p>
    <w:p w14:paraId="473F7F43" w14:textId="33FE2D9C" w:rsidR="00C626F5" w:rsidRPr="00E3650B" w:rsidRDefault="00FA1975" w:rsidP="006A3A46">
      <w:pPr>
        <w:autoSpaceDE w:val="0"/>
        <w:autoSpaceDN w:val="0"/>
        <w:adjustRightInd w:val="0"/>
        <w:spacing w:before="60" w:after="60" w:line="360" w:lineRule="atLeast"/>
        <w:ind w:firstLine="720"/>
        <w:jc w:val="both"/>
      </w:pPr>
      <w:r w:rsidRPr="00E3650B">
        <w:rPr>
          <w:lang w:val="vi-VN"/>
        </w:rPr>
        <w:t>“</w:t>
      </w:r>
      <w:r w:rsidR="00C626F5" w:rsidRPr="00E3650B">
        <w:rPr>
          <w:lang w:val="vi-VN"/>
        </w:rPr>
        <w:t>Đ</w:t>
      </w:r>
      <w:r w:rsidR="00C626F5" w:rsidRPr="00E3650B">
        <w:t>iều 16. Điều khoản thi hành</w:t>
      </w:r>
    </w:p>
    <w:p w14:paraId="17F81E76" w14:textId="6A01F80B" w:rsidR="00E170F5" w:rsidRPr="00E3650B" w:rsidRDefault="00E170F5" w:rsidP="006A3A46">
      <w:pPr>
        <w:autoSpaceDE w:val="0"/>
        <w:autoSpaceDN w:val="0"/>
        <w:adjustRightInd w:val="0"/>
        <w:spacing w:before="60" w:after="60" w:line="360" w:lineRule="atLeast"/>
        <w:ind w:firstLine="720"/>
        <w:jc w:val="both"/>
      </w:pPr>
      <w:r w:rsidRPr="00E3650B">
        <w:t xml:space="preserve">1. </w:t>
      </w:r>
      <w:r w:rsidR="006A3A46" w:rsidRPr="00E3650B">
        <w:t>Trường hợp các văn bản quy phạm pháp luật được dẫn chiếu tại Quy chế này được sửa đổi, bổ sung hoặc thay thế bằng văn bản khác thì thực hiện theo văn bản sửa đổi, bổ sung hoặc thay thế đó</w:t>
      </w:r>
      <w:r w:rsidRPr="00E3650B">
        <w:t>.</w:t>
      </w:r>
    </w:p>
    <w:p w14:paraId="53546A5D" w14:textId="104B3FFD" w:rsidR="006A3A46" w:rsidRPr="00E3650B" w:rsidRDefault="00E170F5" w:rsidP="008B3E50">
      <w:pPr>
        <w:pStyle w:val="ListParagraph"/>
        <w:numPr>
          <w:ilvl w:val="0"/>
          <w:numId w:val="6"/>
        </w:numPr>
        <w:tabs>
          <w:tab w:val="left" w:pos="0"/>
          <w:tab w:val="left" w:pos="993"/>
        </w:tabs>
        <w:autoSpaceDE w:val="0"/>
        <w:autoSpaceDN w:val="0"/>
        <w:adjustRightInd w:val="0"/>
        <w:spacing w:before="60" w:after="60" w:line="360" w:lineRule="atLeast"/>
        <w:ind w:left="0" w:firstLine="709"/>
        <w:jc w:val="both"/>
      </w:pPr>
      <w:r w:rsidRPr="00E3650B">
        <w:rPr>
          <w:lang w:val="vi-VN"/>
        </w:rPr>
        <w:t xml:space="preserve">Trong quá trình triển khai thực hiện Quy </w:t>
      </w:r>
      <w:r w:rsidR="00C85090">
        <w:rPr>
          <w:lang w:val="vi-VN"/>
        </w:rPr>
        <w:t>ch</w:t>
      </w:r>
      <w:r w:rsidR="00C85090" w:rsidRPr="00C85090">
        <w:rPr>
          <w:lang w:val="vi-VN"/>
        </w:rPr>
        <w:t>ế</w:t>
      </w:r>
      <w:r w:rsidRPr="00E3650B">
        <w:rPr>
          <w:lang w:val="vi-VN"/>
        </w:rPr>
        <w:t xml:space="preserve"> này, nếu có vướng mắc đề nghị các cơ quan, đơn vị phản ánh về Sở Tài chính </w:t>
      </w:r>
      <w:r w:rsidR="0007514A" w:rsidRPr="00E3650B">
        <w:rPr>
          <w:lang w:val="vi-VN"/>
        </w:rPr>
        <w:t>tổng hợp</w:t>
      </w:r>
      <w:r w:rsidRPr="00E3650B">
        <w:rPr>
          <w:lang w:val="vi-VN"/>
        </w:rPr>
        <w:t xml:space="preserve">, </w:t>
      </w:r>
      <w:r w:rsidR="0007514A" w:rsidRPr="00E3650B">
        <w:rPr>
          <w:lang w:val="vi-VN"/>
        </w:rPr>
        <w:t xml:space="preserve">báo cáo Ủy ban nhân dân tỉnh </w:t>
      </w:r>
      <w:r w:rsidRPr="00E3650B">
        <w:rPr>
          <w:lang w:val="vi-VN"/>
        </w:rPr>
        <w:t>giải quyết./.</w:t>
      </w:r>
      <w:r w:rsidR="00B34024" w:rsidRPr="00B34024">
        <w:rPr>
          <w:lang w:val="vi-VN"/>
        </w:rPr>
        <w:t xml:space="preserve"> </w:t>
      </w:r>
      <w:r w:rsidR="00B34024" w:rsidRPr="00E3650B">
        <w:rPr>
          <w:lang w:val="vi-VN"/>
        </w:rPr>
        <w:t>”</w:t>
      </w:r>
      <w:r w:rsidR="006A3A46" w:rsidRPr="00E3650B">
        <w:t>.</w:t>
      </w:r>
    </w:p>
    <w:p w14:paraId="37554C38" w14:textId="50309DDD" w:rsidR="00263EDE" w:rsidRPr="00E3650B" w:rsidRDefault="00263EDE" w:rsidP="005F1A81">
      <w:pPr>
        <w:pStyle w:val="Header"/>
        <w:tabs>
          <w:tab w:val="clear" w:pos="4320"/>
          <w:tab w:val="clear" w:pos="8640"/>
        </w:tabs>
        <w:spacing w:before="60" w:after="60" w:line="360" w:lineRule="atLeast"/>
        <w:ind w:firstLine="720"/>
        <w:jc w:val="both"/>
        <w:rPr>
          <w:b/>
          <w:sz w:val="28"/>
          <w:szCs w:val="28"/>
          <w:lang w:val="vi-VN"/>
        </w:rPr>
      </w:pPr>
      <w:r w:rsidRPr="00E3650B">
        <w:rPr>
          <w:b/>
          <w:sz w:val="28"/>
          <w:szCs w:val="28"/>
          <w:lang w:val="nb-NO"/>
        </w:rPr>
        <w:t>Điều</w:t>
      </w:r>
      <w:r w:rsidRPr="00E3650B">
        <w:rPr>
          <w:b/>
          <w:sz w:val="28"/>
          <w:szCs w:val="28"/>
          <w:lang w:val="vi-VN"/>
        </w:rPr>
        <w:t xml:space="preserve"> </w:t>
      </w:r>
      <w:r w:rsidR="00546C49" w:rsidRPr="00E3650B">
        <w:rPr>
          <w:b/>
          <w:sz w:val="28"/>
          <w:szCs w:val="28"/>
          <w:lang w:val="vi-VN"/>
        </w:rPr>
        <w:t>2</w:t>
      </w:r>
      <w:r w:rsidR="00040B5D">
        <w:rPr>
          <w:b/>
          <w:sz w:val="28"/>
          <w:szCs w:val="28"/>
          <w:lang w:val="vi-VN"/>
        </w:rPr>
        <w:t>. T</w:t>
      </w:r>
      <w:r w:rsidRPr="00E3650B">
        <w:rPr>
          <w:b/>
          <w:sz w:val="28"/>
          <w:szCs w:val="28"/>
          <w:lang w:val="vi-VN"/>
        </w:rPr>
        <w:t>ổ chức thực hiện</w:t>
      </w:r>
    </w:p>
    <w:p w14:paraId="25044F20" w14:textId="1120BC76" w:rsidR="00263EDE" w:rsidRPr="00E3650B" w:rsidRDefault="005D6F87" w:rsidP="005F1A81">
      <w:pPr>
        <w:pStyle w:val="Header"/>
        <w:tabs>
          <w:tab w:val="clear" w:pos="4320"/>
          <w:tab w:val="clear" w:pos="8640"/>
        </w:tabs>
        <w:spacing w:before="60" w:after="60" w:line="360" w:lineRule="atLeast"/>
        <w:ind w:firstLine="720"/>
        <w:jc w:val="both"/>
        <w:rPr>
          <w:sz w:val="28"/>
          <w:szCs w:val="28"/>
          <w:lang w:val="vi-VN"/>
        </w:rPr>
      </w:pPr>
      <w:r w:rsidRPr="00E3650B">
        <w:rPr>
          <w:sz w:val="28"/>
          <w:szCs w:val="28"/>
          <w:lang w:val="nb-NO"/>
        </w:rPr>
        <w:t>Thủ trưởng các cơ quan</w:t>
      </w:r>
      <w:r w:rsidR="00002B7B" w:rsidRPr="00E3650B">
        <w:rPr>
          <w:sz w:val="28"/>
          <w:szCs w:val="28"/>
          <w:lang w:val="vi-VN"/>
        </w:rPr>
        <w:t xml:space="preserve"> đơn vị</w:t>
      </w:r>
      <w:r w:rsidRPr="00E3650B">
        <w:rPr>
          <w:sz w:val="28"/>
          <w:szCs w:val="28"/>
          <w:lang w:val="nb-NO"/>
        </w:rPr>
        <w:t xml:space="preserve">: </w:t>
      </w:r>
      <w:r w:rsidR="00094399" w:rsidRPr="00E3650B">
        <w:rPr>
          <w:sz w:val="28"/>
          <w:szCs w:val="28"/>
          <w:lang w:val="nb-NO"/>
        </w:rPr>
        <w:t xml:space="preserve">Văn phòng Ủy ban nhân dân </w:t>
      </w:r>
      <w:r w:rsidRPr="00E3650B">
        <w:rPr>
          <w:sz w:val="28"/>
          <w:szCs w:val="28"/>
          <w:lang w:val="nb-NO"/>
        </w:rPr>
        <w:t>tỉnh</w:t>
      </w:r>
      <w:r w:rsidR="007C5D30" w:rsidRPr="00E3650B">
        <w:rPr>
          <w:sz w:val="28"/>
          <w:szCs w:val="28"/>
          <w:lang w:val="vi-VN"/>
        </w:rPr>
        <w:t>,</w:t>
      </w:r>
      <w:r w:rsidR="00094399" w:rsidRPr="00E3650B">
        <w:rPr>
          <w:sz w:val="28"/>
          <w:szCs w:val="28"/>
          <w:lang w:val="nb-NO"/>
        </w:rPr>
        <w:t xml:space="preserve"> Sở Tài chính, </w:t>
      </w:r>
      <w:r w:rsidR="007C4EA6" w:rsidRPr="00E3650B">
        <w:rPr>
          <w:sz w:val="28"/>
          <w:szCs w:val="28"/>
          <w:lang w:val="nb-NO"/>
        </w:rPr>
        <w:t>Sở Kế hoạch và Đầu tư</w:t>
      </w:r>
      <w:r w:rsidR="007C4EA6" w:rsidRPr="00E3650B">
        <w:rPr>
          <w:sz w:val="28"/>
          <w:szCs w:val="28"/>
          <w:lang w:val="vi-VN"/>
        </w:rPr>
        <w:t>,</w:t>
      </w:r>
      <w:r w:rsidR="007C4EA6" w:rsidRPr="00E3650B">
        <w:rPr>
          <w:sz w:val="28"/>
          <w:szCs w:val="28"/>
          <w:lang w:val="nb-NO"/>
        </w:rPr>
        <w:t xml:space="preserve"> </w:t>
      </w:r>
      <w:r w:rsidRPr="00E3650B">
        <w:rPr>
          <w:sz w:val="28"/>
          <w:szCs w:val="28"/>
          <w:lang w:val="nb-NO"/>
        </w:rPr>
        <w:t xml:space="preserve">Sở </w:t>
      </w:r>
      <w:r w:rsidR="00094399" w:rsidRPr="00E3650B">
        <w:rPr>
          <w:sz w:val="28"/>
          <w:szCs w:val="28"/>
          <w:lang w:val="nb-NO"/>
        </w:rPr>
        <w:t xml:space="preserve">Lao động - Thương binh và Xã hội, Kho bạc Nhà nước </w:t>
      </w:r>
      <w:r w:rsidRPr="00E3650B">
        <w:rPr>
          <w:sz w:val="28"/>
          <w:szCs w:val="28"/>
          <w:lang w:val="nb-NO"/>
        </w:rPr>
        <w:t>tỉnh, Chi nhánh Ngân hàng Chính sách xã hội tỉnh</w:t>
      </w:r>
      <w:r w:rsidR="00CB17F7" w:rsidRPr="00E3650B">
        <w:rPr>
          <w:sz w:val="28"/>
          <w:szCs w:val="28"/>
          <w:lang w:val="vi-VN"/>
        </w:rPr>
        <w:t xml:space="preserve">; </w:t>
      </w:r>
      <w:r w:rsidR="00002B7B" w:rsidRPr="00E3650B">
        <w:rPr>
          <w:sz w:val="28"/>
          <w:szCs w:val="28"/>
          <w:lang w:val="vi-VN"/>
        </w:rPr>
        <w:t xml:space="preserve">Chủ tịch </w:t>
      </w:r>
      <w:r w:rsidR="00562401" w:rsidRPr="00E3650B">
        <w:rPr>
          <w:sz w:val="28"/>
          <w:szCs w:val="28"/>
          <w:lang w:val="nb-NO"/>
        </w:rPr>
        <w:t>Ủy ban nhân dân</w:t>
      </w:r>
      <w:r w:rsidRPr="00E3650B">
        <w:rPr>
          <w:sz w:val="28"/>
          <w:szCs w:val="28"/>
          <w:lang w:val="nb-NO"/>
        </w:rPr>
        <w:t xml:space="preserve"> các</w:t>
      </w:r>
      <w:r w:rsidR="00094399" w:rsidRPr="00E3650B">
        <w:rPr>
          <w:sz w:val="28"/>
          <w:szCs w:val="28"/>
          <w:lang w:val="nb-NO"/>
        </w:rPr>
        <w:t xml:space="preserve"> huyện</w:t>
      </w:r>
      <w:r w:rsidRPr="00E3650B">
        <w:rPr>
          <w:sz w:val="28"/>
          <w:szCs w:val="28"/>
          <w:lang w:val="nb-NO"/>
        </w:rPr>
        <w:t xml:space="preserve">, thành phố và các </w:t>
      </w:r>
      <w:r w:rsidR="00002B7B" w:rsidRPr="00E3650B">
        <w:rPr>
          <w:sz w:val="28"/>
          <w:szCs w:val="28"/>
          <w:lang w:val="vi-VN"/>
        </w:rPr>
        <w:t>tổ chức</w:t>
      </w:r>
      <w:r w:rsidRPr="00E3650B">
        <w:rPr>
          <w:sz w:val="28"/>
          <w:szCs w:val="28"/>
          <w:lang w:val="nb-NO"/>
        </w:rPr>
        <w:t>, cá nhân có liên quan chịu trách nhiệm thi hành</w:t>
      </w:r>
      <w:r w:rsidR="00094399" w:rsidRPr="00E3650B">
        <w:rPr>
          <w:sz w:val="28"/>
          <w:szCs w:val="28"/>
          <w:lang w:val="nb-NO"/>
        </w:rPr>
        <w:t xml:space="preserve"> Quyết định này</w:t>
      </w:r>
      <w:r w:rsidR="00AD5E1F" w:rsidRPr="00E3650B">
        <w:rPr>
          <w:sz w:val="28"/>
          <w:szCs w:val="28"/>
          <w:lang w:val="vi-VN"/>
        </w:rPr>
        <w:t>.</w:t>
      </w:r>
    </w:p>
    <w:p w14:paraId="20653127" w14:textId="3132AF5E" w:rsidR="00263EDE" w:rsidRPr="00E3650B" w:rsidRDefault="00263EDE" w:rsidP="00263EDE">
      <w:pPr>
        <w:spacing w:before="120" w:after="120" w:line="360" w:lineRule="atLeast"/>
        <w:ind w:firstLine="720"/>
        <w:jc w:val="both"/>
        <w:rPr>
          <w:rFonts w:eastAsia="Calibri"/>
          <w:b/>
          <w:bCs/>
        </w:rPr>
      </w:pPr>
      <w:bookmarkStart w:id="0" w:name="OLE_LINK77"/>
      <w:bookmarkStart w:id="1" w:name="OLE_LINK78"/>
      <w:r w:rsidRPr="00E3650B">
        <w:rPr>
          <w:rFonts w:eastAsia="Calibri"/>
          <w:b/>
          <w:bCs/>
        </w:rPr>
        <w:t xml:space="preserve">Điều </w:t>
      </w:r>
      <w:r w:rsidR="00546C49" w:rsidRPr="00E3650B">
        <w:rPr>
          <w:rFonts w:eastAsia="Calibri"/>
          <w:b/>
          <w:bCs/>
          <w:lang w:val="vi-VN"/>
        </w:rPr>
        <w:t>3</w:t>
      </w:r>
      <w:r w:rsidRPr="00E3650B">
        <w:rPr>
          <w:rFonts w:eastAsia="Calibri"/>
          <w:b/>
          <w:bCs/>
        </w:rPr>
        <w:t>. Điều khoản thi hành</w:t>
      </w:r>
    </w:p>
    <w:bookmarkEnd w:id="0"/>
    <w:bookmarkEnd w:id="1"/>
    <w:p w14:paraId="62348BA3" w14:textId="50C5C824" w:rsidR="00094399" w:rsidRPr="00E3650B" w:rsidRDefault="00263EDE" w:rsidP="00263EDE">
      <w:pPr>
        <w:spacing w:before="120" w:after="120" w:line="360" w:lineRule="atLeast"/>
        <w:ind w:firstLine="720"/>
        <w:jc w:val="both"/>
        <w:rPr>
          <w:rFonts w:eastAsia="Calibri"/>
          <w:sz w:val="26"/>
          <w:szCs w:val="26"/>
        </w:rPr>
      </w:pPr>
      <w:r w:rsidRPr="00E3650B">
        <w:rPr>
          <w:rFonts w:eastAsia="Calibri"/>
        </w:rPr>
        <w:t xml:space="preserve">Quyết định này có hiệu lực kể từ ngày </w:t>
      </w:r>
      <w:r w:rsidR="00196F11">
        <w:rPr>
          <w:rFonts w:eastAsia="Calibri"/>
        </w:rPr>
        <w:t>15</w:t>
      </w:r>
      <w:r w:rsidRPr="00E3650B">
        <w:rPr>
          <w:rFonts w:eastAsia="Calibri"/>
          <w:lang w:val="vi-VN"/>
        </w:rPr>
        <w:t xml:space="preserve"> </w:t>
      </w:r>
      <w:r w:rsidRPr="00E3650B">
        <w:rPr>
          <w:rFonts w:eastAsia="Calibri"/>
        </w:rPr>
        <w:t xml:space="preserve">tháng </w:t>
      </w:r>
      <w:r w:rsidR="00196F11">
        <w:rPr>
          <w:rFonts w:eastAsia="Calibri"/>
        </w:rPr>
        <w:t>7</w:t>
      </w:r>
      <w:r w:rsidRPr="00E3650B">
        <w:rPr>
          <w:rFonts w:eastAsia="Calibri"/>
        </w:rPr>
        <w:t xml:space="preserve"> năm 202</w:t>
      </w:r>
      <w:r w:rsidR="00764C61" w:rsidRPr="00E3650B">
        <w:rPr>
          <w:rFonts w:eastAsia="Calibri"/>
        </w:rPr>
        <w:t>3</w:t>
      </w:r>
      <w:r w:rsidR="00094399" w:rsidRPr="00E3650B">
        <w:rPr>
          <w:lang w:val="nb-NO"/>
        </w:rPr>
        <w:t>./.</w:t>
      </w:r>
    </w:p>
    <w:p w14:paraId="14DDC9F4" w14:textId="77777777" w:rsidR="00094399" w:rsidRPr="00E3650B" w:rsidRDefault="00094399" w:rsidP="00094399">
      <w:pPr>
        <w:pStyle w:val="Header"/>
        <w:tabs>
          <w:tab w:val="clear" w:pos="4320"/>
          <w:tab w:val="clear" w:pos="8640"/>
        </w:tabs>
        <w:spacing w:before="100"/>
        <w:ind w:firstLine="839"/>
        <w:jc w:val="both"/>
        <w:rPr>
          <w:sz w:val="28"/>
          <w:szCs w:val="28"/>
          <w:lang w:val="nb-NO"/>
        </w:rPr>
      </w:pPr>
    </w:p>
    <w:tbl>
      <w:tblPr>
        <w:tblW w:w="8964" w:type="dxa"/>
        <w:tblInd w:w="108" w:type="dxa"/>
        <w:tblLook w:val="0000" w:firstRow="0" w:lastRow="0" w:firstColumn="0" w:lastColumn="0" w:noHBand="0" w:noVBand="0"/>
      </w:tblPr>
      <w:tblGrid>
        <w:gridCol w:w="4570"/>
        <w:gridCol w:w="4394"/>
      </w:tblGrid>
      <w:tr w:rsidR="00E3650B" w:rsidRPr="00E3650B" w14:paraId="4F93EDEC" w14:textId="77777777" w:rsidTr="00166A6A">
        <w:tc>
          <w:tcPr>
            <w:tcW w:w="4570" w:type="dxa"/>
          </w:tcPr>
          <w:p w14:paraId="1B995209" w14:textId="77777777" w:rsidR="00094399" w:rsidRPr="00E3650B" w:rsidRDefault="00094399" w:rsidP="00DF03D0">
            <w:pPr>
              <w:pStyle w:val="BodyTextIndent"/>
              <w:spacing w:after="40"/>
              <w:ind w:firstLine="0"/>
              <w:rPr>
                <w:b/>
                <w:i/>
                <w:spacing w:val="-4"/>
                <w:sz w:val="24"/>
                <w:szCs w:val="24"/>
                <w:lang w:val="nb-NO"/>
              </w:rPr>
            </w:pPr>
            <w:r w:rsidRPr="00E3650B">
              <w:rPr>
                <w:b/>
                <w:i/>
                <w:spacing w:val="-4"/>
                <w:sz w:val="24"/>
                <w:szCs w:val="24"/>
                <w:lang w:val="nb-NO"/>
              </w:rPr>
              <w:t>Nơi nhận:</w:t>
            </w:r>
          </w:p>
          <w:p w14:paraId="70E99EFD" w14:textId="2E86F651" w:rsidR="00094399" w:rsidRPr="00E3650B" w:rsidRDefault="00094399" w:rsidP="00DF03D0">
            <w:pPr>
              <w:pStyle w:val="BodyTextIndent"/>
              <w:ind w:firstLine="0"/>
              <w:rPr>
                <w:sz w:val="22"/>
              </w:rPr>
            </w:pPr>
          </w:p>
        </w:tc>
        <w:tc>
          <w:tcPr>
            <w:tcW w:w="4394" w:type="dxa"/>
          </w:tcPr>
          <w:p w14:paraId="4D854985" w14:textId="77777777" w:rsidR="00094399" w:rsidRPr="00166A6A" w:rsidRDefault="00094399" w:rsidP="00166A6A">
            <w:pPr>
              <w:ind w:firstLine="839"/>
              <w:jc w:val="center"/>
              <w:rPr>
                <w:b/>
              </w:rPr>
            </w:pPr>
            <w:r w:rsidRPr="00166A6A">
              <w:rPr>
                <w:b/>
              </w:rPr>
              <w:t>TM. ỦY BAN NHÂN DÂN</w:t>
            </w:r>
          </w:p>
          <w:p w14:paraId="0D6245AA" w14:textId="51409016" w:rsidR="00094399" w:rsidRPr="00166A6A" w:rsidRDefault="00CD5687" w:rsidP="00166A6A">
            <w:pPr>
              <w:ind w:firstLine="839"/>
              <w:jc w:val="center"/>
              <w:rPr>
                <w:b/>
              </w:rPr>
            </w:pPr>
            <w:r w:rsidRPr="00166A6A">
              <w:rPr>
                <w:b/>
              </w:rPr>
              <w:t>KT.</w:t>
            </w:r>
            <w:r w:rsidR="007609C0" w:rsidRPr="00166A6A">
              <w:rPr>
                <w:b/>
                <w:lang w:val="vi-VN"/>
              </w:rPr>
              <w:t xml:space="preserve"> </w:t>
            </w:r>
            <w:r w:rsidR="00094399" w:rsidRPr="00166A6A">
              <w:rPr>
                <w:b/>
              </w:rPr>
              <w:t>CHỦ TỊCH</w:t>
            </w:r>
          </w:p>
          <w:p w14:paraId="0E175624" w14:textId="77777777" w:rsidR="00094399" w:rsidRPr="00166A6A" w:rsidRDefault="00CD5687" w:rsidP="00166A6A">
            <w:pPr>
              <w:pStyle w:val="BodyTextIndent"/>
              <w:ind w:firstLine="839"/>
              <w:jc w:val="center"/>
              <w:rPr>
                <w:b/>
                <w:spacing w:val="-4"/>
                <w:sz w:val="28"/>
                <w:szCs w:val="28"/>
              </w:rPr>
            </w:pPr>
            <w:r w:rsidRPr="00166A6A">
              <w:rPr>
                <w:b/>
                <w:spacing w:val="-4"/>
                <w:sz w:val="28"/>
                <w:szCs w:val="28"/>
              </w:rPr>
              <w:t>PHÓ CHỦ TỊCH</w:t>
            </w:r>
          </w:p>
          <w:p w14:paraId="30504C37" w14:textId="77777777" w:rsidR="00CD5687" w:rsidRPr="00E3650B" w:rsidRDefault="00CD5687" w:rsidP="00DF03D0">
            <w:pPr>
              <w:pStyle w:val="BodyTextIndent"/>
              <w:ind w:firstLine="839"/>
              <w:jc w:val="center"/>
              <w:rPr>
                <w:spacing w:val="-4"/>
                <w:sz w:val="22"/>
                <w:szCs w:val="22"/>
              </w:rPr>
            </w:pPr>
          </w:p>
          <w:p w14:paraId="1388A91C" w14:textId="77777777" w:rsidR="00CD5687" w:rsidRPr="00E3650B" w:rsidRDefault="00CD5687" w:rsidP="00DF03D0">
            <w:pPr>
              <w:pStyle w:val="BodyTextIndent"/>
              <w:ind w:firstLine="839"/>
              <w:jc w:val="center"/>
              <w:rPr>
                <w:spacing w:val="-4"/>
                <w:sz w:val="22"/>
                <w:szCs w:val="22"/>
              </w:rPr>
            </w:pPr>
          </w:p>
          <w:p w14:paraId="7CCC4373" w14:textId="77777777" w:rsidR="00192B66" w:rsidRPr="00E3650B" w:rsidRDefault="00192B66" w:rsidP="00DF03D0">
            <w:pPr>
              <w:pStyle w:val="BodyTextIndent"/>
              <w:ind w:firstLine="839"/>
              <w:jc w:val="center"/>
              <w:rPr>
                <w:spacing w:val="-4"/>
                <w:sz w:val="22"/>
                <w:szCs w:val="22"/>
              </w:rPr>
            </w:pPr>
          </w:p>
          <w:p w14:paraId="4344A064" w14:textId="77777777" w:rsidR="00192B66" w:rsidRPr="00E3650B" w:rsidRDefault="00192B66" w:rsidP="00DF03D0">
            <w:pPr>
              <w:pStyle w:val="BodyTextIndent"/>
              <w:ind w:firstLine="839"/>
              <w:jc w:val="center"/>
              <w:rPr>
                <w:spacing w:val="-4"/>
                <w:sz w:val="22"/>
                <w:szCs w:val="22"/>
                <w:lang w:val="vi-VN"/>
              </w:rPr>
            </w:pPr>
          </w:p>
          <w:p w14:paraId="325E6474" w14:textId="77777777" w:rsidR="004E3436" w:rsidRPr="00E3650B" w:rsidRDefault="004E3436" w:rsidP="00DF03D0">
            <w:pPr>
              <w:pStyle w:val="BodyTextIndent"/>
              <w:ind w:firstLine="839"/>
              <w:jc w:val="center"/>
              <w:rPr>
                <w:spacing w:val="-4"/>
                <w:sz w:val="22"/>
                <w:szCs w:val="22"/>
                <w:lang w:val="vi-VN"/>
              </w:rPr>
            </w:pPr>
          </w:p>
          <w:p w14:paraId="3ACA01DB" w14:textId="77777777" w:rsidR="00192B66" w:rsidRPr="00E3650B" w:rsidRDefault="00192B66" w:rsidP="00DF03D0">
            <w:pPr>
              <w:pStyle w:val="BodyTextIndent"/>
              <w:ind w:firstLine="839"/>
              <w:jc w:val="center"/>
              <w:rPr>
                <w:spacing w:val="-4"/>
                <w:sz w:val="22"/>
                <w:szCs w:val="22"/>
              </w:rPr>
            </w:pPr>
          </w:p>
          <w:p w14:paraId="72B60D1E" w14:textId="77777777" w:rsidR="00192B66" w:rsidRPr="00E3650B" w:rsidRDefault="00192B66" w:rsidP="00DF03D0">
            <w:pPr>
              <w:pStyle w:val="BodyTextIndent"/>
              <w:ind w:firstLine="839"/>
              <w:jc w:val="center"/>
              <w:rPr>
                <w:spacing w:val="-4"/>
                <w:sz w:val="22"/>
                <w:szCs w:val="22"/>
              </w:rPr>
            </w:pPr>
          </w:p>
          <w:p w14:paraId="245AEF1D" w14:textId="3102172E" w:rsidR="00094399" w:rsidRPr="00BB6400" w:rsidRDefault="00192B66" w:rsidP="00DF03D0">
            <w:pPr>
              <w:pStyle w:val="BodyTextIndent"/>
              <w:ind w:firstLine="839"/>
              <w:jc w:val="center"/>
              <w:rPr>
                <w:b/>
                <w:spacing w:val="-4"/>
                <w:szCs w:val="26"/>
              </w:rPr>
            </w:pPr>
            <w:r w:rsidRPr="00E3650B">
              <w:rPr>
                <w:b/>
                <w:spacing w:val="-4"/>
                <w:szCs w:val="26"/>
              </w:rPr>
              <w:t>Phan Thế Tuấn</w:t>
            </w:r>
          </w:p>
        </w:tc>
      </w:tr>
    </w:tbl>
    <w:p w14:paraId="791B4E06" w14:textId="77777777" w:rsidR="00792A6B" w:rsidRPr="00E3650B" w:rsidRDefault="00792A6B">
      <w:pPr>
        <w:rPr>
          <w:lang w:val="vi-VN"/>
        </w:rPr>
      </w:pPr>
    </w:p>
    <w:sectPr w:rsidR="00792A6B" w:rsidRPr="00E3650B" w:rsidSect="002E4BBB">
      <w:headerReference w:type="default" r:id="rId8"/>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E56C" w14:textId="77777777" w:rsidR="00846AF5" w:rsidRDefault="00846AF5" w:rsidP="000A39B0">
      <w:r>
        <w:separator/>
      </w:r>
    </w:p>
  </w:endnote>
  <w:endnote w:type="continuationSeparator" w:id="0">
    <w:p w14:paraId="0CF77937" w14:textId="77777777" w:rsidR="00846AF5" w:rsidRDefault="00846AF5" w:rsidP="000A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2573" w14:textId="77777777" w:rsidR="00846AF5" w:rsidRDefault="00846AF5" w:rsidP="000A39B0">
      <w:r>
        <w:separator/>
      </w:r>
    </w:p>
  </w:footnote>
  <w:footnote w:type="continuationSeparator" w:id="0">
    <w:p w14:paraId="3947EEC5" w14:textId="77777777" w:rsidR="00846AF5" w:rsidRDefault="00846AF5" w:rsidP="000A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D54B" w14:textId="7C07AF1E" w:rsidR="00605FC6" w:rsidRDefault="00605FC6">
    <w:pPr>
      <w:pStyle w:val="Header"/>
      <w:jc w:val="center"/>
    </w:pPr>
  </w:p>
  <w:p w14:paraId="6EA1C188" w14:textId="77777777" w:rsidR="00E20C5D" w:rsidRDefault="00E20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43112"/>
      <w:docPartObj>
        <w:docPartGallery w:val="Page Numbers (Top of Page)"/>
        <w:docPartUnique/>
      </w:docPartObj>
    </w:sdtPr>
    <w:sdtEndPr>
      <w:rPr>
        <w:noProof/>
        <w:sz w:val="28"/>
        <w:szCs w:val="28"/>
      </w:rPr>
    </w:sdtEndPr>
    <w:sdtContent>
      <w:p w14:paraId="0A5E55F8" w14:textId="4C3790C0" w:rsidR="00605FC6" w:rsidRPr="00E2535A" w:rsidRDefault="00605FC6">
        <w:pPr>
          <w:pStyle w:val="Header"/>
          <w:jc w:val="center"/>
          <w:rPr>
            <w:sz w:val="28"/>
            <w:szCs w:val="28"/>
          </w:rPr>
        </w:pPr>
        <w:r w:rsidRPr="00E2535A">
          <w:rPr>
            <w:sz w:val="28"/>
            <w:szCs w:val="28"/>
          </w:rPr>
          <w:fldChar w:fldCharType="begin"/>
        </w:r>
        <w:r w:rsidRPr="00E2535A">
          <w:rPr>
            <w:sz w:val="28"/>
            <w:szCs w:val="28"/>
          </w:rPr>
          <w:instrText xml:space="preserve"> PAGE   \* MERGEFORMAT </w:instrText>
        </w:r>
        <w:r w:rsidRPr="00E2535A">
          <w:rPr>
            <w:sz w:val="28"/>
            <w:szCs w:val="28"/>
          </w:rPr>
          <w:fldChar w:fldCharType="separate"/>
        </w:r>
        <w:r w:rsidR="00040B5D">
          <w:rPr>
            <w:noProof/>
            <w:sz w:val="28"/>
            <w:szCs w:val="28"/>
          </w:rPr>
          <w:t>2</w:t>
        </w:r>
        <w:r w:rsidRPr="00E2535A">
          <w:rPr>
            <w:noProof/>
            <w:sz w:val="28"/>
            <w:szCs w:val="28"/>
          </w:rPr>
          <w:fldChar w:fldCharType="end"/>
        </w:r>
      </w:p>
    </w:sdtContent>
  </w:sdt>
  <w:p w14:paraId="6014CB75" w14:textId="77777777" w:rsidR="00605FC6" w:rsidRDefault="0060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52A"/>
    <w:multiLevelType w:val="hybridMultilevel"/>
    <w:tmpl w:val="38C08154"/>
    <w:lvl w:ilvl="0" w:tplc="557876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8190D"/>
    <w:multiLevelType w:val="hybridMultilevel"/>
    <w:tmpl w:val="9806BD50"/>
    <w:lvl w:ilvl="0" w:tplc="265E69D8">
      <w:start w:val="2"/>
      <w:numFmt w:val="decimal"/>
      <w:lvlText w:val="%1."/>
      <w:lvlJc w:val="left"/>
      <w:pPr>
        <w:ind w:left="928" w:hanging="360"/>
      </w:pPr>
      <w:rPr>
        <w:rFonts w:hint="default"/>
        <w:color w:val="000000"/>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48BA4253"/>
    <w:multiLevelType w:val="hybridMultilevel"/>
    <w:tmpl w:val="5364897C"/>
    <w:lvl w:ilvl="0" w:tplc="A590F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B26847"/>
    <w:multiLevelType w:val="hybridMultilevel"/>
    <w:tmpl w:val="FCBC6196"/>
    <w:lvl w:ilvl="0" w:tplc="BB646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871038"/>
    <w:multiLevelType w:val="hybridMultilevel"/>
    <w:tmpl w:val="EDF68902"/>
    <w:lvl w:ilvl="0" w:tplc="BEE603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F04FF"/>
    <w:multiLevelType w:val="hybridMultilevel"/>
    <w:tmpl w:val="498282DA"/>
    <w:lvl w:ilvl="0" w:tplc="E1700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99"/>
    <w:rsid w:val="000023B6"/>
    <w:rsid w:val="00002B7B"/>
    <w:rsid w:val="000115B1"/>
    <w:rsid w:val="00040B5D"/>
    <w:rsid w:val="00045D4B"/>
    <w:rsid w:val="00051A6C"/>
    <w:rsid w:val="0007514A"/>
    <w:rsid w:val="00076F54"/>
    <w:rsid w:val="00081CE9"/>
    <w:rsid w:val="00094399"/>
    <w:rsid w:val="000961C9"/>
    <w:rsid w:val="000A39B0"/>
    <w:rsid w:val="000C0E50"/>
    <w:rsid w:val="000D3754"/>
    <w:rsid w:val="000D4F7A"/>
    <w:rsid w:val="000E0313"/>
    <w:rsid w:val="000E649A"/>
    <w:rsid w:val="000F4D8E"/>
    <w:rsid w:val="00103C44"/>
    <w:rsid w:val="00124ABB"/>
    <w:rsid w:val="0012626C"/>
    <w:rsid w:val="00132945"/>
    <w:rsid w:val="00150ECC"/>
    <w:rsid w:val="001512CF"/>
    <w:rsid w:val="00166A6A"/>
    <w:rsid w:val="00192B66"/>
    <w:rsid w:val="00196F11"/>
    <w:rsid w:val="001A6A87"/>
    <w:rsid w:val="002106C0"/>
    <w:rsid w:val="00220DD0"/>
    <w:rsid w:val="00232DA8"/>
    <w:rsid w:val="00243579"/>
    <w:rsid w:val="00244B56"/>
    <w:rsid w:val="00245DC8"/>
    <w:rsid w:val="00254103"/>
    <w:rsid w:val="00263EDE"/>
    <w:rsid w:val="00266B27"/>
    <w:rsid w:val="002711D9"/>
    <w:rsid w:val="00277FFD"/>
    <w:rsid w:val="00283F3C"/>
    <w:rsid w:val="00294882"/>
    <w:rsid w:val="00296262"/>
    <w:rsid w:val="002A1838"/>
    <w:rsid w:val="002B39C7"/>
    <w:rsid w:val="002B4A0F"/>
    <w:rsid w:val="002C47F2"/>
    <w:rsid w:val="002C495E"/>
    <w:rsid w:val="002D28B7"/>
    <w:rsid w:val="002D4994"/>
    <w:rsid w:val="002E4BBB"/>
    <w:rsid w:val="0031053C"/>
    <w:rsid w:val="00325693"/>
    <w:rsid w:val="00334339"/>
    <w:rsid w:val="00350609"/>
    <w:rsid w:val="003513F0"/>
    <w:rsid w:val="003753F9"/>
    <w:rsid w:val="003873A0"/>
    <w:rsid w:val="00394F67"/>
    <w:rsid w:val="003C32D6"/>
    <w:rsid w:val="004001E0"/>
    <w:rsid w:val="0047327C"/>
    <w:rsid w:val="004761F7"/>
    <w:rsid w:val="00483351"/>
    <w:rsid w:val="00487BAB"/>
    <w:rsid w:val="004945D4"/>
    <w:rsid w:val="00497564"/>
    <w:rsid w:val="004B13C6"/>
    <w:rsid w:val="004C04D1"/>
    <w:rsid w:val="004C57B2"/>
    <w:rsid w:val="004D4B9F"/>
    <w:rsid w:val="004D7332"/>
    <w:rsid w:val="004E3436"/>
    <w:rsid w:val="004E5450"/>
    <w:rsid w:val="00501026"/>
    <w:rsid w:val="00503600"/>
    <w:rsid w:val="005238B8"/>
    <w:rsid w:val="00533D06"/>
    <w:rsid w:val="00542A5E"/>
    <w:rsid w:val="005431FE"/>
    <w:rsid w:val="00546C49"/>
    <w:rsid w:val="005600F1"/>
    <w:rsid w:val="00562401"/>
    <w:rsid w:val="00566344"/>
    <w:rsid w:val="00567433"/>
    <w:rsid w:val="005776DE"/>
    <w:rsid w:val="005806B7"/>
    <w:rsid w:val="005928F8"/>
    <w:rsid w:val="005C617A"/>
    <w:rsid w:val="005D291B"/>
    <w:rsid w:val="005D6F87"/>
    <w:rsid w:val="005F1A81"/>
    <w:rsid w:val="005F4EFD"/>
    <w:rsid w:val="00605FC6"/>
    <w:rsid w:val="0062141B"/>
    <w:rsid w:val="0064675E"/>
    <w:rsid w:val="006474BB"/>
    <w:rsid w:val="00661175"/>
    <w:rsid w:val="00671F03"/>
    <w:rsid w:val="0067340A"/>
    <w:rsid w:val="006743EB"/>
    <w:rsid w:val="00676E03"/>
    <w:rsid w:val="00683B32"/>
    <w:rsid w:val="00697622"/>
    <w:rsid w:val="006A3A46"/>
    <w:rsid w:val="006C4F76"/>
    <w:rsid w:val="006D7434"/>
    <w:rsid w:val="0070362F"/>
    <w:rsid w:val="007115BB"/>
    <w:rsid w:val="0071199E"/>
    <w:rsid w:val="00726CF3"/>
    <w:rsid w:val="0073370A"/>
    <w:rsid w:val="007609C0"/>
    <w:rsid w:val="00764C61"/>
    <w:rsid w:val="00773237"/>
    <w:rsid w:val="00773309"/>
    <w:rsid w:val="007876B3"/>
    <w:rsid w:val="00792A6B"/>
    <w:rsid w:val="007930AF"/>
    <w:rsid w:val="00796862"/>
    <w:rsid w:val="00796BA9"/>
    <w:rsid w:val="007C4EA6"/>
    <w:rsid w:val="007C5D30"/>
    <w:rsid w:val="007C7AF6"/>
    <w:rsid w:val="007D0F5B"/>
    <w:rsid w:val="007D2B0E"/>
    <w:rsid w:val="007D4DAD"/>
    <w:rsid w:val="00812EDB"/>
    <w:rsid w:val="0083002F"/>
    <w:rsid w:val="00846AF5"/>
    <w:rsid w:val="0086689A"/>
    <w:rsid w:val="00892B3F"/>
    <w:rsid w:val="008A55CC"/>
    <w:rsid w:val="008B3E50"/>
    <w:rsid w:val="008B7260"/>
    <w:rsid w:val="008C3B90"/>
    <w:rsid w:val="008C557D"/>
    <w:rsid w:val="008C6C02"/>
    <w:rsid w:val="008E120C"/>
    <w:rsid w:val="00925CEC"/>
    <w:rsid w:val="009351E3"/>
    <w:rsid w:val="00943AD6"/>
    <w:rsid w:val="009540C7"/>
    <w:rsid w:val="00954577"/>
    <w:rsid w:val="00967788"/>
    <w:rsid w:val="00970E9E"/>
    <w:rsid w:val="009963CD"/>
    <w:rsid w:val="009B14DA"/>
    <w:rsid w:val="009B6826"/>
    <w:rsid w:val="009D1BBA"/>
    <w:rsid w:val="009F2CD7"/>
    <w:rsid w:val="00A0040E"/>
    <w:rsid w:val="00A0081A"/>
    <w:rsid w:val="00A102D1"/>
    <w:rsid w:val="00A3527C"/>
    <w:rsid w:val="00A50A9F"/>
    <w:rsid w:val="00A56429"/>
    <w:rsid w:val="00A90789"/>
    <w:rsid w:val="00A91434"/>
    <w:rsid w:val="00AA104B"/>
    <w:rsid w:val="00AA1FBF"/>
    <w:rsid w:val="00AA25C2"/>
    <w:rsid w:val="00AA417E"/>
    <w:rsid w:val="00AB3F1F"/>
    <w:rsid w:val="00AB65F9"/>
    <w:rsid w:val="00AB67D1"/>
    <w:rsid w:val="00AD5E1F"/>
    <w:rsid w:val="00AE7E81"/>
    <w:rsid w:val="00AF093A"/>
    <w:rsid w:val="00B07ED6"/>
    <w:rsid w:val="00B12A18"/>
    <w:rsid w:val="00B22244"/>
    <w:rsid w:val="00B230B8"/>
    <w:rsid w:val="00B34024"/>
    <w:rsid w:val="00B35D59"/>
    <w:rsid w:val="00B7024F"/>
    <w:rsid w:val="00B9620E"/>
    <w:rsid w:val="00BA5204"/>
    <w:rsid w:val="00BB6400"/>
    <w:rsid w:val="00BC382A"/>
    <w:rsid w:val="00BF134D"/>
    <w:rsid w:val="00C02DE3"/>
    <w:rsid w:val="00C516AA"/>
    <w:rsid w:val="00C602C5"/>
    <w:rsid w:val="00C626F5"/>
    <w:rsid w:val="00C645F8"/>
    <w:rsid w:val="00C8010A"/>
    <w:rsid w:val="00C85090"/>
    <w:rsid w:val="00CA3854"/>
    <w:rsid w:val="00CB17F7"/>
    <w:rsid w:val="00CC46CE"/>
    <w:rsid w:val="00CD5687"/>
    <w:rsid w:val="00D243DB"/>
    <w:rsid w:val="00D36EF0"/>
    <w:rsid w:val="00D47CC4"/>
    <w:rsid w:val="00D6374E"/>
    <w:rsid w:val="00D64E6E"/>
    <w:rsid w:val="00D71067"/>
    <w:rsid w:val="00DA24E9"/>
    <w:rsid w:val="00DE0DFC"/>
    <w:rsid w:val="00E02592"/>
    <w:rsid w:val="00E0434C"/>
    <w:rsid w:val="00E170F5"/>
    <w:rsid w:val="00E20B7A"/>
    <w:rsid w:val="00E20C5D"/>
    <w:rsid w:val="00E2535A"/>
    <w:rsid w:val="00E3650B"/>
    <w:rsid w:val="00E62EBE"/>
    <w:rsid w:val="00E6307C"/>
    <w:rsid w:val="00E70D3F"/>
    <w:rsid w:val="00E90100"/>
    <w:rsid w:val="00EA3AA5"/>
    <w:rsid w:val="00EB0FAC"/>
    <w:rsid w:val="00EF0DC4"/>
    <w:rsid w:val="00F122A5"/>
    <w:rsid w:val="00F403F0"/>
    <w:rsid w:val="00F71FE8"/>
    <w:rsid w:val="00F72582"/>
    <w:rsid w:val="00F86212"/>
    <w:rsid w:val="00FA1975"/>
    <w:rsid w:val="00FA5CC0"/>
    <w:rsid w:val="00FB3717"/>
    <w:rsid w:val="00FF7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9094C"/>
  <w15:docId w15:val="{93549EC8-E723-4CE4-ABC2-79121E61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39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399"/>
    <w:pPr>
      <w:tabs>
        <w:tab w:val="center" w:pos="4320"/>
        <w:tab w:val="right" w:pos="8640"/>
      </w:tabs>
    </w:pPr>
    <w:rPr>
      <w:sz w:val="24"/>
      <w:szCs w:val="24"/>
    </w:rPr>
  </w:style>
  <w:style w:type="character" w:customStyle="1" w:styleId="HeaderChar">
    <w:name w:val="Header Char"/>
    <w:basedOn w:val="DefaultParagraphFont"/>
    <w:link w:val="Header"/>
    <w:uiPriority w:val="99"/>
    <w:rsid w:val="00094399"/>
    <w:rPr>
      <w:sz w:val="24"/>
      <w:szCs w:val="24"/>
    </w:rPr>
  </w:style>
  <w:style w:type="paragraph" w:styleId="BodyTextIndent">
    <w:name w:val="Body Text Indent"/>
    <w:basedOn w:val="Normal"/>
    <w:link w:val="BodyTextIndentChar"/>
    <w:rsid w:val="00094399"/>
    <w:pPr>
      <w:ind w:firstLine="567"/>
      <w:jc w:val="both"/>
    </w:pPr>
    <w:rPr>
      <w:sz w:val="26"/>
      <w:szCs w:val="20"/>
    </w:rPr>
  </w:style>
  <w:style w:type="character" w:customStyle="1" w:styleId="BodyTextIndentChar">
    <w:name w:val="Body Text Indent Char"/>
    <w:basedOn w:val="DefaultParagraphFont"/>
    <w:link w:val="BodyTextIndent"/>
    <w:rsid w:val="00094399"/>
    <w:rPr>
      <w:sz w:val="26"/>
    </w:rPr>
  </w:style>
  <w:style w:type="paragraph" w:customStyle="1" w:styleId="CharCharCharCharCharChar1CharCharCharChar">
    <w:name w:val="Char Char Char Char Char Char1 Char Char Char Char"/>
    <w:basedOn w:val="Normal"/>
    <w:semiHidden/>
    <w:rsid w:val="00094399"/>
    <w:pPr>
      <w:spacing w:after="160" w:line="240" w:lineRule="exact"/>
    </w:pPr>
    <w:rPr>
      <w:rFonts w:ascii="Arial" w:hAnsi="Arial"/>
      <w:sz w:val="22"/>
      <w:szCs w:val="22"/>
    </w:rPr>
  </w:style>
  <w:style w:type="paragraph" w:styleId="ListParagraph">
    <w:name w:val="List Paragraph"/>
    <w:basedOn w:val="Normal"/>
    <w:uiPriority w:val="34"/>
    <w:qFormat/>
    <w:rsid w:val="00A91434"/>
    <w:pPr>
      <w:ind w:left="720"/>
      <w:contextualSpacing/>
    </w:pPr>
  </w:style>
  <w:style w:type="paragraph" w:customStyle="1" w:styleId="CharChar1CharChar">
    <w:name w:val="Char Char1 Char Char"/>
    <w:basedOn w:val="Normal"/>
    <w:semiHidden/>
    <w:rsid w:val="00A91434"/>
    <w:pPr>
      <w:spacing w:after="160" w:line="240" w:lineRule="exact"/>
    </w:pPr>
    <w:rPr>
      <w:rFonts w:ascii="Arial" w:hAnsi="Arial"/>
      <w:sz w:val="22"/>
      <w:szCs w:val="22"/>
    </w:rPr>
  </w:style>
  <w:style w:type="paragraph" w:styleId="NormalWeb">
    <w:name w:val="Normal (Web)"/>
    <w:basedOn w:val="Normal"/>
    <w:uiPriority w:val="99"/>
    <w:qFormat/>
    <w:rsid w:val="001512CF"/>
    <w:pPr>
      <w:shd w:val="clear" w:color="auto" w:fill="FFFFFF"/>
      <w:suppressAutoHyphens/>
      <w:spacing w:before="100" w:beforeAutospacing="1" w:after="100" w:afterAutospacing="1"/>
      <w:ind w:leftChars="-1" w:left="-1" w:hangingChars="1" w:hanging="1"/>
      <w:jc w:val="both"/>
      <w:textDirection w:val="btLr"/>
      <w:textAlignment w:val="top"/>
      <w:outlineLvl w:val="0"/>
    </w:pPr>
    <w:rPr>
      <w:position w:val="-1"/>
      <w:sz w:val="24"/>
      <w:szCs w:val="24"/>
      <w:highlight w:val="white"/>
    </w:rPr>
  </w:style>
  <w:style w:type="paragraph" w:styleId="BalloonText">
    <w:name w:val="Balloon Text"/>
    <w:basedOn w:val="Normal"/>
    <w:link w:val="BalloonTextChar"/>
    <w:semiHidden/>
    <w:unhideWhenUsed/>
    <w:rsid w:val="00A90789"/>
    <w:rPr>
      <w:rFonts w:ascii="Tahoma" w:hAnsi="Tahoma" w:cs="Tahoma"/>
      <w:sz w:val="16"/>
      <w:szCs w:val="16"/>
    </w:rPr>
  </w:style>
  <w:style w:type="character" w:customStyle="1" w:styleId="BalloonTextChar">
    <w:name w:val="Balloon Text Char"/>
    <w:basedOn w:val="DefaultParagraphFont"/>
    <w:link w:val="BalloonText"/>
    <w:semiHidden/>
    <w:rsid w:val="00A90789"/>
    <w:rPr>
      <w:rFonts w:ascii="Tahoma" w:hAnsi="Tahoma" w:cs="Tahoma"/>
      <w:sz w:val="16"/>
      <w:szCs w:val="16"/>
    </w:rPr>
  </w:style>
  <w:style w:type="paragraph" w:styleId="BodyTextIndent2">
    <w:name w:val="Body Text Indent 2"/>
    <w:basedOn w:val="Normal"/>
    <w:link w:val="BodyTextIndent2Char"/>
    <w:semiHidden/>
    <w:unhideWhenUsed/>
    <w:rsid w:val="000D3754"/>
    <w:pPr>
      <w:spacing w:after="120" w:line="480" w:lineRule="auto"/>
      <w:ind w:left="283"/>
    </w:pPr>
  </w:style>
  <w:style w:type="character" w:customStyle="1" w:styleId="BodyTextIndent2Char">
    <w:name w:val="Body Text Indent 2 Char"/>
    <w:basedOn w:val="DefaultParagraphFont"/>
    <w:link w:val="BodyTextIndent2"/>
    <w:semiHidden/>
    <w:rsid w:val="000D3754"/>
    <w:rPr>
      <w:sz w:val="28"/>
      <w:szCs w:val="28"/>
    </w:rPr>
  </w:style>
  <w:style w:type="character" w:styleId="CommentReference">
    <w:name w:val="annotation reference"/>
    <w:basedOn w:val="DefaultParagraphFont"/>
    <w:semiHidden/>
    <w:unhideWhenUsed/>
    <w:rsid w:val="002B4A0F"/>
    <w:rPr>
      <w:sz w:val="16"/>
      <w:szCs w:val="16"/>
    </w:rPr>
  </w:style>
  <w:style w:type="paragraph" w:styleId="CommentText">
    <w:name w:val="annotation text"/>
    <w:basedOn w:val="Normal"/>
    <w:link w:val="CommentTextChar"/>
    <w:semiHidden/>
    <w:unhideWhenUsed/>
    <w:rsid w:val="002B4A0F"/>
    <w:rPr>
      <w:sz w:val="20"/>
      <w:szCs w:val="20"/>
    </w:rPr>
  </w:style>
  <w:style w:type="character" w:customStyle="1" w:styleId="CommentTextChar">
    <w:name w:val="Comment Text Char"/>
    <w:basedOn w:val="DefaultParagraphFont"/>
    <w:link w:val="CommentText"/>
    <w:semiHidden/>
    <w:rsid w:val="002B4A0F"/>
  </w:style>
  <w:style w:type="paragraph" w:styleId="CommentSubject">
    <w:name w:val="annotation subject"/>
    <w:basedOn w:val="CommentText"/>
    <w:next w:val="CommentText"/>
    <w:link w:val="CommentSubjectChar"/>
    <w:semiHidden/>
    <w:unhideWhenUsed/>
    <w:rsid w:val="002B4A0F"/>
    <w:rPr>
      <w:b/>
      <w:bCs/>
    </w:rPr>
  </w:style>
  <w:style w:type="character" w:customStyle="1" w:styleId="CommentSubjectChar">
    <w:name w:val="Comment Subject Char"/>
    <w:basedOn w:val="CommentTextChar"/>
    <w:link w:val="CommentSubject"/>
    <w:semiHidden/>
    <w:rsid w:val="002B4A0F"/>
    <w:rPr>
      <w:b/>
      <w:bCs/>
    </w:rPr>
  </w:style>
  <w:style w:type="paragraph" w:styleId="Footer">
    <w:name w:val="footer"/>
    <w:basedOn w:val="Normal"/>
    <w:link w:val="FooterChar"/>
    <w:unhideWhenUsed/>
    <w:rsid w:val="000A39B0"/>
    <w:pPr>
      <w:tabs>
        <w:tab w:val="center" w:pos="4680"/>
        <w:tab w:val="right" w:pos="9360"/>
      </w:tabs>
    </w:pPr>
  </w:style>
  <w:style w:type="character" w:customStyle="1" w:styleId="FooterChar">
    <w:name w:val="Footer Char"/>
    <w:basedOn w:val="DefaultParagraphFont"/>
    <w:link w:val="Footer"/>
    <w:rsid w:val="000A39B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2023-06-06T01:26:00Z</cp:lastPrinted>
  <dcterms:created xsi:type="dcterms:W3CDTF">2023-07-04T08:33:00Z</dcterms:created>
  <dcterms:modified xsi:type="dcterms:W3CDTF">2023-07-04T08:33:00Z</dcterms:modified>
</cp:coreProperties>
</file>